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C9" w:rsidRPr="000C6821" w:rsidRDefault="00524DC9" w:rsidP="0052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524DC9" w:rsidRDefault="00524DC9" w:rsidP="0052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внешней проверки годового отчета об исполнении бюджета сельского поселения </w:t>
      </w:r>
      <w:proofErr w:type="spellStart"/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Хондергейский</w:t>
      </w:r>
      <w:proofErr w:type="spellEnd"/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="009A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A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="009A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 за 2019</w:t>
      </w: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23256F" w:rsidRDefault="0023256F" w:rsidP="0052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56F" w:rsidRPr="0023256F" w:rsidRDefault="0023256F" w:rsidP="0023256F">
      <w:pPr>
        <w:tabs>
          <w:tab w:val="left" w:pos="68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56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Чадан</w:t>
      </w:r>
      <w:r w:rsidRPr="002325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«__»_________2020</w:t>
      </w:r>
      <w:r w:rsidR="00AC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256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24DC9" w:rsidRPr="000C6821" w:rsidRDefault="00524DC9" w:rsidP="00524D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DC9" w:rsidRPr="000C6821" w:rsidRDefault="00524DC9" w:rsidP="00524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Основание проверки: </w:t>
      </w:r>
      <w:r w:rsidR="00FD02A2" w:rsidRPr="00FD02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</w:t>
      </w:r>
      <w:r w:rsidRPr="00FD02A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Контрольно-счетного органа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2020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524DC9" w:rsidRPr="000C6821" w:rsidRDefault="00524DC9" w:rsidP="00524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проверки: 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соответствия отчета об исполнении бюджета сельского поселения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AC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C5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AC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за 2018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524DC9" w:rsidRPr="000C6821" w:rsidRDefault="00524DC9" w:rsidP="00524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проверки: 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524DC9" w:rsidRPr="000C6821" w:rsidRDefault="00524DC9" w:rsidP="00524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проверки: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сельского поселения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4DC9" w:rsidRPr="000C6821" w:rsidRDefault="00524DC9" w:rsidP="00524D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Проверяемый период: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524DC9" w:rsidRPr="000C6821" w:rsidRDefault="00524DC9" w:rsidP="00524D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 проверки: </w:t>
      </w:r>
      <w:r w:rsid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>с 11 апреля по 30 апреля 2020</w:t>
      </w: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24DC9" w:rsidRPr="000C6821" w:rsidRDefault="00524DC9" w:rsidP="00524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проверки был составлен акт, с которыми ознакомлены без возражений.</w:t>
      </w:r>
    </w:p>
    <w:p w:rsidR="00524DC9" w:rsidRPr="000C6821" w:rsidRDefault="00524DC9" w:rsidP="00524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DC9" w:rsidRPr="000C6821" w:rsidRDefault="00524DC9" w:rsidP="00524D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проверки:</w:t>
      </w:r>
    </w:p>
    <w:p w:rsidR="00524DC9" w:rsidRPr="000C6821" w:rsidRDefault="00524DC9" w:rsidP="00524D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097" w:rsidRPr="00524DC9" w:rsidRDefault="00524DC9" w:rsidP="0052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A61097" w:rsidRPr="00A61097" w:rsidRDefault="00524DC9" w:rsidP="00524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     </w:t>
      </w:r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проверка проведена </w:t>
      </w:r>
      <w:proofErr w:type="gramStart"/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proofErr w:type="gramEnd"/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264</w:t>
      </w:r>
      <w:r w:rsidR="00A61097" w:rsidRPr="00A610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на основании годового отчета об исполнении бюджет</w:t>
      </w:r>
      <w:r w:rsidR="002C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сельского поселения </w:t>
      </w:r>
      <w:proofErr w:type="spellStart"/>
      <w:r w:rsidR="002C68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2C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12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="008B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1097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61097" w:rsidRDefault="00A61097" w:rsidP="00B52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Хурала представителе</w:t>
      </w:r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сельского поселения </w:t>
      </w:r>
      <w:proofErr w:type="spellStart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71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Хондергейский</w:t>
      </w:r>
      <w:proofErr w:type="spellEnd"/>
      <w:r w:rsidR="00C71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</w:t>
      </w:r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6897" w:rsidRPr="00DE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DE347E" w:rsidRPr="00DE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«__»________</w:t>
      </w:r>
      <w:r w:rsidR="002C6897" w:rsidRPr="00DE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9A0D3F" w:rsidRPr="00DE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FD02A2" w:rsidRPr="00DE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23BC" w:rsidRPr="00DE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  <w:r w:rsidR="002C6897" w:rsidRPr="00DE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851889" w:rsidRPr="00DE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347E" w:rsidRPr="00DE3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2C6897" w:rsidRPr="001E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утверждении бюджет</w:t>
      </w:r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сельского поселения </w:t>
      </w:r>
      <w:proofErr w:type="spellStart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71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Хондергейский</w:t>
      </w:r>
      <w:proofErr w:type="spellEnd"/>
      <w:r w:rsidR="00C71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="00FD0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D0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="009A0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 на 2019</w:t>
      </w:r>
      <w:r w:rsidR="002325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23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</w:t>
      </w:r>
      <w:r w:rsidR="009A0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плановый период 2020-2021</w:t>
      </w:r>
      <w:r w:rsidR="00FF0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="00FD0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 w:rsidRPr="001E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2C6897" w:rsidRPr="001E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зменениями </w:t>
      </w:r>
      <w:r w:rsidR="00FD0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83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AC5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.12.201</w:t>
      </w:r>
      <w:r w:rsidR="009A0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proofErr w:type="gramEnd"/>
      <w:r w:rsidR="00FD02A2" w:rsidRPr="00A34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21EB" w:rsidRPr="00A34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83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</w:t>
      </w:r>
      <w:r w:rsidRPr="001E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E1E07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и дополнений бюджет  сельс</w:t>
      </w:r>
      <w:r w:rsidR="0009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 поселения </w:t>
      </w:r>
      <w:proofErr w:type="spellStart"/>
      <w:r w:rsidR="000921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09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12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="008B7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Тыва на </w:t>
      </w:r>
      <w:r w:rsid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A3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2020-2021</w:t>
      </w:r>
      <w:r w:rsidR="00FF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="00FD02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2A2" w:rsidRDefault="00524DC9" w:rsidP="00B52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п.4 ст.26 Положения о бюджетном процессе, утвержденного решением Хурала представителе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годовой отчет об исполнении бюджета представляется в Хурал представителей не поздне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1 мая текущего года. </w:t>
      </w:r>
    </w:p>
    <w:p w:rsidR="00524DC9" w:rsidRPr="00A61097" w:rsidRDefault="00524DC9" w:rsidP="00B52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61097" w:rsidRPr="00A61097" w:rsidRDefault="00524DC9" w:rsidP="0052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уровня организации бюджетного процесса</w:t>
      </w:r>
    </w:p>
    <w:p w:rsidR="001B48D6" w:rsidRDefault="00A61097" w:rsidP="00306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Бюджетный процес</w:t>
      </w:r>
      <w:r w:rsidR="002C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сельского поселения </w:t>
      </w:r>
      <w:proofErr w:type="spellStart"/>
      <w:r w:rsidR="002C68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2C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12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="00C7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осуществляется согласно</w:t>
      </w:r>
      <w:r w:rsidR="001B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нормативно-правовых актов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61097" w:rsidRPr="00A61097" w:rsidRDefault="00A61097" w:rsidP="00306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</w:t>
      </w:r>
      <w:r w:rsidR="001B48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</w:t>
      </w:r>
      <w:r w:rsidR="001B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1B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Тыва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, Бюджетному Кодексу РФ (далее - БК РФ), Закону РФ № 131-ФЗ «Об общих принципах организации местного самоуправления в Российской Федерации» (далее - Закон № 131 – ФЗ)</w:t>
      </w:r>
      <w:r w:rsidR="00FD02A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,</w:t>
      </w:r>
      <w:r w:rsidRPr="00A6109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Устава </w:t>
      </w:r>
      <w:r w:rsidR="001B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1B48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1B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12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="00BC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Дзун-Хемчикский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 принят</w:t>
      </w:r>
      <w:r w:rsidR="001B4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Хурала представителей </w:t>
      </w:r>
      <w:r w:rsidR="001B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1B48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1B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126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="00C7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0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Положением о бюджетном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процесс</w:t>
      </w:r>
      <w:r w:rsidR="00FD0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="002C6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C2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Хондергейский</w:t>
      </w:r>
      <w:proofErr w:type="spellEnd"/>
      <w:r w:rsidRPr="00A6109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иных нормативно-правовых</w:t>
      </w:r>
      <w:proofErr w:type="gram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актов Российской Федерации, Республики Тыва и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целях правового регулирования бюджетного процесса.</w:t>
      </w:r>
    </w:p>
    <w:p w:rsidR="00524DC9" w:rsidRDefault="00FD02A2" w:rsidP="00524D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24DC9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бюдже</w:t>
      </w:r>
      <w:r w:rsidR="0052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сельского поселения </w:t>
      </w:r>
      <w:proofErr w:type="spellStart"/>
      <w:r w:rsidR="00524D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52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4D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="0052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</w:t>
      </w:r>
      <w:r w:rsidR="00524DC9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утвержден Решением Хурала представителе</w:t>
      </w:r>
      <w:r w:rsidR="0052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сельского поселения </w:t>
      </w:r>
      <w:proofErr w:type="spellStart"/>
      <w:r w:rsidR="00524D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52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4D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="0052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4DC9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524DC9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4DC9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524DC9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</w:t>
      </w:r>
      <w:r w:rsid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E347E" w:rsidRPr="00DE347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</w:t>
      </w:r>
      <w:r w:rsidR="009A0D3F" w:rsidRPr="00DE347E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851889" w:rsidRPr="00DE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347E" w:rsidRPr="00DE347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24DC9" w:rsidRPr="00DE347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утверждены</w:t>
      </w:r>
      <w:r w:rsidR="00524DC9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характеристики бюд</w:t>
      </w:r>
      <w:r w:rsid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 сельского поселения на 2019</w:t>
      </w:r>
      <w:r w:rsidR="00524DC9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FD02A2" w:rsidRPr="00A61097" w:rsidRDefault="00FD02A2" w:rsidP="00524D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DC9" w:rsidRPr="00FD02A2" w:rsidRDefault="00524DC9" w:rsidP="00FD02A2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>3285,5</w:t>
      </w:r>
      <w:r w:rsidR="00FD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2A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524DC9" w:rsidRPr="009236BA" w:rsidRDefault="00524DC9" w:rsidP="00524DC9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 - </w:t>
      </w:r>
      <w:r w:rsid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>3285,5</w:t>
      </w:r>
      <w:r w:rsidR="00FD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524DC9" w:rsidRPr="000C219A" w:rsidRDefault="00524DC9" w:rsidP="00524DC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ходе исполнения бюджета Решениями Хурала представителей сельского поселения </w:t>
      </w:r>
      <w:proofErr w:type="spellStart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сумон</w:t>
      </w:r>
      <w:proofErr w:type="spellEnd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Хондергейский</w:t>
      </w:r>
      <w:proofErr w:type="spellEnd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Дзун-Хемчикского</w:t>
      </w:r>
      <w:proofErr w:type="spellEnd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кожууна</w:t>
      </w:r>
      <w:proofErr w:type="spellEnd"/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Республики Тыва в плановые показатели 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осились изменения в течение </w:t>
      </w:r>
      <w:r w:rsidRPr="00832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</w:t>
      </w:r>
      <w:r w:rsidR="009A0D3F" w:rsidRPr="00832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FD02A2" w:rsidRPr="00832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="00F22FBD" w:rsidRPr="00832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Pr="00832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</w:t>
      </w:r>
      <w:r w:rsidR="00F22FBD" w:rsidRPr="00832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832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C21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24DC9" w:rsidRDefault="00524DC9" w:rsidP="00524DC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изменения в бюджет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внесены Решением Хурала представителей сельского </w:t>
      </w: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FD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51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3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A34F96" w:rsidRPr="00A34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.12.201</w:t>
      </w:r>
      <w:r w:rsidR="009A0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83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42</w:t>
      </w:r>
      <w:r w:rsidR="00A34F96" w:rsidRPr="001E1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Дзун-Хемчикский</w:t>
      </w:r>
      <w:proofErr w:type="spellEnd"/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201</w:t>
      </w:r>
      <w:r w:rsid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5C0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D3F">
        <w:rPr>
          <w:rFonts w:ascii="Times New Roman" w:eastAsia="Calibri" w:hAnsi="Times New Roman" w:cs="Times New Roman"/>
          <w:bCs/>
          <w:sz w:val="24"/>
          <w:szCs w:val="24"/>
        </w:rPr>
        <w:t>и плановый период 2020-2021</w:t>
      </w:r>
      <w:r w:rsidR="005C07A8">
        <w:rPr>
          <w:rFonts w:ascii="Times New Roman" w:eastAsia="Calibri" w:hAnsi="Times New Roman" w:cs="Times New Roman"/>
          <w:bCs/>
          <w:sz w:val="24"/>
          <w:szCs w:val="24"/>
        </w:rPr>
        <w:t xml:space="preserve"> годов</w:t>
      </w:r>
      <w:r w:rsidR="00FD02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236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составил: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02A2" w:rsidRPr="00A61097" w:rsidRDefault="00FD02A2" w:rsidP="00524DC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DC9" w:rsidRPr="009A0D3F" w:rsidRDefault="00524DC9" w:rsidP="00524DC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–</w:t>
      </w:r>
      <w:r w:rsidR="00851889" w:rsidRP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D3F" w:rsidRP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>6811,26</w:t>
      </w:r>
      <w:r w:rsidRP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524DC9" w:rsidRPr="009A0D3F" w:rsidRDefault="00524DC9" w:rsidP="00524DC9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расходов  - </w:t>
      </w:r>
      <w:r w:rsidR="009A0D3F" w:rsidRP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>6813,7</w:t>
      </w:r>
      <w:r w:rsidR="0083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8863C8" w:rsidRPr="008863C8" w:rsidRDefault="008863C8" w:rsidP="008863C8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DC9" w:rsidRPr="00A61097" w:rsidRDefault="00524DC9" w:rsidP="00524DC9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DBE">
        <w:rPr>
          <w:rFonts w:ascii="Times New Roman" w:eastAsia="Calibri" w:hAnsi="Times New Roman" w:cs="Times New Roman"/>
          <w:sz w:val="24"/>
          <w:szCs w:val="24"/>
        </w:rPr>
        <w:t xml:space="preserve">Показатели фактического исполнения бюджета за </w:t>
      </w:r>
      <w:r w:rsidR="009A0D3F">
        <w:rPr>
          <w:rFonts w:ascii="Times New Roman" w:eastAsia="Calibri" w:hAnsi="Times New Roman" w:cs="Times New Roman"/>
          <w:sz w:val="24"/>
          <w:szCs w:val="24"/>
        </w:rPr>
        <w:t>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установлены на основании годового отч</w:t>
      </w:r>
      <w:r w:rsidR="00F17E6F">
        <w:rPr>
          <w:rFonts w:ascii="Times New Roman" w:eastAsia="Calibri" w:hAnsi="Times New Roman" w:cs="Times New Roman"/>
          <w:sz w:val="24"/>
          <w:szCs w:val="24"/>
        </w:rPr>
        <w:t>е</w:t>
      </w:r>
      <w:r w:rsidR="009A0D3F">
        <w:rPr>
          <w:rFonts w:ascii="Times New Roman" w:eastAsia="Calibri" w:hAnsi="Times New Roman" w:cs="Times New Roman"/>
          <w:sz w:val="24"/>
          <w:szCs w:val="24"/>
        </w:rPr>
        <w:t>та об исполнении бюджета за 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год, отчета по поступлениям и выбытиям (ф.050</w:t>
      </w:r>
      <w:r w:rsidR="009A0D3F">
        <w:rPr>
          <w:rFonts w:ascii="Times New Roman" w:eastAsia="Calibri" w:hAnsi="Times New Roman" w:cs="Times New Roman"/>
          <w:sz w:val="24"/>
          <w:szCs w:val="24"/>
        </w:rPr>
        <w:t>3151) по состоянию на 01.01.2020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524DC9" w:rsidRPr="0039473A" w:rsidRDefault="00524DC9" w:rsidP="00524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 условием предоставления межбюджетных трансфертов бюджету </w:t>
      </w:r>
      <w:r w:rsidRPr="0039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39473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394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</w:t>
      </w:r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Соглашение «О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Хондергейский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Тыва, заключенный между Администрацией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Дзун-Хемчикский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484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Соглашении определены услов</w:t>
      </w:r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ия предоставления средств из бюджета </w:t>
      </w:r>
      <w:proofErr w:type="spellStart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394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права и обязанности обоих сторон. </w:t>
      </w:r>
    </w:p>
    <w:p w:rsidR="00A61097" w:rsidRPr="00A61097" w:rsidRDefault="00524DC9" w:rsidP="00524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</w:t>
      </w:r>
      <w:r w:rsidR="00F17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ркой  исполнения бюджета </w:t>
      </w:r>
      <w:r w:rsidR="009A0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2019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установлено, что предоставленное финансирование средств межбюджетных трансфертов Админист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рацией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уведомлению Администраци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9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844708" w:rsidRPr="0084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«__»________</w:t>
      </w:r>
      <w:r w:rsidRPr="0084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9A0D3F" w:rsidRPr="0084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84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844708" w:rsidRPr="0084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84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17E6F" w:rsidRPr="0084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="00844708" w:rsidRPr="0084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6811,26 </w:t>
      </w:r>
      <w:r w:rsidRPr="008447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 соответствует.</w:t>
      </w:r>
      <w:r w:rsidR="00A61097" w:rsidRPr="00A61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524DC9" w:rsidRDefault="00524DC9" w:rsidP="00524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всех поступающих доходов и поступлений из источников финансирования дефицита бюджета на единый счет бюджета и осуществление всех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предусмотренных расходов с единого счета бюджета обеспечивает Отдел №</w:t>
      </w:r>
      <w:r w:rsidR="00F1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3 Управления Федерального казначейства по Республике Тыва (далее по тексту Отдел № 3).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бюджетных операций, обеспечения полного учета и контроля каждого этапа исполнения бюджета через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чета казначейства,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мчикский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 № 3 открыт </w:t>
      </w:r>
      <w:r w:rsidRPr="004E0E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лицевой счет получателя бюджетных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средств.</w:t>
      </w:r>
    </w:p>
    <w:p w:rsidR="00524DC9" w:rsidRDefault="00524DC9" w:rsidP="00524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24DC9" w:rsidRPr="00524DC9" w:rsidRDefault="00524DC9" w:rsidP="00524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D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Проверка исполнения доходной части бюджета</w:t>
      </w:r>
    </w:p>
    <w:p w:rsidR="00524DC9" w:rsidRPr="002C6D95" w:rsidRDefault="00524DC9" w:rsidP="00524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дная  часть сельского  поселения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8320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полнена за 2019</w:t>
      </w:r>
      <w:r w:rsid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6</w:t>
      </w:r>
      <w:r w:rsidR="0083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>822,23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рублей, что составляет 100,16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r w:rsidR="00F17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планового показателя </w:t>
      </w:r>
      <w:r w:rsid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3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D3F">
        <w:rPr>
          <w:rFonts w:ascii="Times New Roman" w:eastAsia="Times New Roman" w:hAnsi="Times New Roman" w:cs="Times New Roman"/>
          <w:sz w:val="24"/>
          <w:szCs w:val="24"/>
          <w:lang w:eastAsia="ru-RU"/>
        </w:rPr>
        <w:t>811,26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69492A" w:rsidRPr="00A61097" w:rsidRDefault="0069492A" w:rsidP="006949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доходной части 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представлено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следую-</w:t>
      </w:r>
    </w:p>
    <w:p w:rsidR="00D01AEB" w:rsidRDefault="0069492A" w:rsidP="0069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шей таблице: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01AEB" w:rsidRDefault="00CA0516" w:rsidP="00651DE1">
      <w:pPr>
        <w:tabs>
          <w:tab w:val="left" w:pos="78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65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r w:rsidR="00ED709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84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DE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рублях)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43"/>
        <w:gridCol w:w="1468"/>
        <w:gridCol w:w="1417"/>
        <w:gridCol w:w="1843"/>
      </w:tblGrid>
      <w:tr w:rsidR="008D0FD7" w:rsidRPr="008D0FD7" w:rsidTr="007F685E">
        <w:trPr>
          <w:trHeight w:val="79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D7" w:rsidRPr="008D0FD7" w:rsidRDefault="008D0FD7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D7" w:rsidRPr="008D0FD7" w:rsidRDefault="008D0FD7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D7" w:rsidRPr="008D0FD7" w:rsidRDefault="008D0FD7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D7" w:rsidRPr="008D0FD7" w:rsidRDefault="008D0FD7" w:rsidP="008D0FD7">
            <w:pPr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8D0FD7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8D0FD7" w:rsidRPr="008D0FD7" w:rsidTr="007F685E">
        <w:trPr>
          <w:trHeight w:val="28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D7" w:rsidRPr="008D0FD7" w:rsidRDefault="008D0FD7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D7" w:rsidRPr="008D0FD7" w:rsidRDefault="008D0FD7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FD7" w:rsidRPr="008D0FD7" w:rsidRDefault="008D0FD7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D7" w:rsidRPr="008D0FD7" w:rsidRDefault="008D0FD7" w:rsidP="008D0FD7">
            <w:pPr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8D0FD7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ED7091" w:rsidRPr="008D0FD7" w:rsidTr="007F685E">
        <w:trPr>
          <w:trHeight w:val="28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ED709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ДОХОДЫ ВСЕГО: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6811,26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6822,23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091" w:rsidRPr="008D0FD7" w:rsidRDefault="00ED7091" w:rsidP="008D0FD7">
            <w:pPr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8D0FD7" w:rsidRPr="008D0FD7" w:rsidTr="007F685E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FD7" w:rsidRPr="008D0FD7" w:rsidRDefault="008D0FD7" w:rsidP="008D0FD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FD7" w:rsidRPr="008D0FD7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FD7" w:rsidRPr="008D0FD7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291,98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D7" w:rsidRPr="008D0FD7" w:rsidRDefault="00ED7091" w:rsidP="008D0FD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104,21</w:t>
            </w:r>
          </w:p>
        </w:tc>
      </w:tr>
      <w:tr w:rsidR="008D0FD7" w:rsidRPr="008D0FD7" w:rsidTr="007F685E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FD7" w:rsidRPr="008D0FD7" w:rsidRDefault="008D0FD7" w:rsidP="008D0FD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FD7" w:rsidRPr="008D0FD7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FD7" w:rsidRPr="008D0FD7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124,01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D7" w:rsidRPr="008D0FD7" w:rsidRDefault="00ED7091" w:rsidP="008D0FD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104,21</w:t>
            </w:r>
          </w:p>
        </w:tc>
      </w:tr>
      <w:tr w:rsidR="00ED7091" w:rsidRPr="008D0FD7" w:rsidTr="007F685E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091" w:rsidRPr="008D0FD7" w:rsidRDefault="00ED7091" w:rsidP="008D0F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50359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50359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124,01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91" w:rsidRPr="008D0FD7" w:rsidRDefault="00ED7091" w:rsidP="0050359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104,21</w:t>
            </w:r>
          </w:p>
        </w:tc>
      </w:tr>
      <w:tr w:rsidR="00ED7091" w:rsidRPr="008D0FD7" w:rsidTr="007F685E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091" w:rsidRPr="008D0FD7" w:rsidRDefault="00ED7091" w:rsidP="008D0FD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95,31</w:t>
            </w:r>
          </w:p>
        </w:tc>
      </w:tr>
      <w:tr w:rsidR="00ED7091" w:rsidRPr="008D0FD7" w:rsidTr="007F685E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091" w:rsidRPr="008D0FD7" w:rsidRDefault="00ED7091" w:rsidP="008D0F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50359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50359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3,81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91" w:rsidRPr="008D0FD7" w:rsidRDefault="00ED7091" w:rsidP="0050359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95,31</w:t>
            </w:r>
          </w:p>
        </w:tc>
      </w:tr>
      <w:tr w:rsidR="00ED7091" w:rsidRPr="008D0FD7" w:rsidTr="007F685E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091" w:rsidRPr="008D0FD7" w:rsidRDefault="00ED7091" w:rsidP="008D0FD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147,89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105,64</w:t>
            </w:r>
          </w:p>
        </w:tc>
      </w:tr>
      <w:tr w:rsidR="00ED7091" w:rsidRPr="008D0FD7" w:rsidTr="007F685E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091" w:rsidRPr="008D0FD7" w:rsidRDefault="00ED7091" w:rsidP="008D0F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122,67</w:t>
            </w:r>
          </w:p>
        </w:tc>
      </w:tr>
      <w:tr w:rsidR="00ED7091" w:rsidRPr="008D0FD7" w:rsidTr="007F685E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091" w:rsidRPr="008D0FD7" w:rsidRDefault="00ED7091" w:rsidP="008D0F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120,91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102,46</w:t>
            </w:r>
          </w:p>
        </w:tc>
      </w:tr>
      <w:tr w:rsidR="00ED7091" w:rsidRPr="008D0FD7" w:rsidTr="007F685E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091" w:rsidRPr="008D0FD7" w:rsidRDefault="00ED7091" w:rsidP="008D0F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ИМЦЩЕСТВА, НАХОДЯЩЕГОСЯ В ГОСУДАРСТВЕННОЙ И МУНИЦИПАЬНОЙ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Default="00ED7091" w:rsidP="008D0F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Default="00ED7091" w:rsidP="008D0F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104,67</w:t>
            </w:r>
          </w:p>
        </w:tc>
      </w:tr>
      <w:tr w:rsidR="00ED7091" w:rsidRPr="008D0FD7" w:rsidTr="007F685E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091" w:rsidRPr="008D0FD7" w:rsidRDefault="00ED7091" w:rsidP="008D0FD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74,0</w:t>
            </w:r>
          </w:p>
        </w:tc>
      </w:tr>
      <w:tr w:rsidR="00ED7091" w:rsidRPr="008D0FD7" w:rsidTr="007F685E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091" w:rsidRPr="008D0FD7" w:rsidRDefault="00ED7091" w:rsidP="008D0F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ED7091" w:rsidRPr="008D0FD7" w:rsidTr="007F685E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091" w:rsidRPr="008D0FD7" w:rsidRDefault="00ED7091" w:rsidP="008D0FD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D7091" w:rsidRPr="008D0FD7" w:rsidTr="007F685E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091" w:rsidRPr="008D0FD7" w:rsidRDefault="00ED7091" w:rsidP="008D0F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D7091" w:rsidRPr="008D0FD7" w:rsidTr="007F685E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091" w:rsidRPr="008D0FD7" w:rsidRDefault="00ED7091" w:rsidP="008D0FD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6531,26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6530,26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99,98</w:t>
            </w:r>
          </w:p>
        </w:tc>
      </w:tr>
      <w:tr w:rsidR="00ED7091" w:rsidRPr="008D0FD7" w:rsidTr="007F685E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091" w:rsidRPr="008D0FD7" w:rsidRDefault="00ED7091" w:rsidP="008D0FD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БЕЗВОЗМЕЗДНЫЕ ПОСТУПЛЕНИЯ ОТ ДРУГИХ БЮДЖЕТОВ БЮДЖЕТНОЙ СИСТЕМЫ РОССИЙСКОЙ </w:t>
            </w:r>
            <w:r w:rsidRPr="008D0FD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lastRenderedPageBreak/>
              <w:t>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50359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lastRenderedPageBreak/>
              <w:t>6531,26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50359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6530,26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91" w:rsidRPr="008D0FD7" w:rsidRDefault="00ED7091" w:rsidP="00503591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99,98</w:t>
            </w:r>
          </w:p>
        </w:tc>
      </w:tr>
      <w:tr w:rsidR="00ED7091" w:rsidRPr="008D0FD7" w:rsidTr="007F685E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091" w:rsidRPr="008D0FD7" w:rsidRDefault="00ED7091" w:rsidP="008D0FD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3239,19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3239,16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ED7091" w:rsidRPr="008D0FD7" w:rsidTr="007F685E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091" w:rsidRPr="008D0FD7" w:rsidRDefault="00ED7091" w:rsidP="008D0F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2902,4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D7091" w:rsidRPr="008D0FD7" w:rsidTr="007F685E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091" w:rsidRPr="00ED7091" w:rsidRDefault="00ED7091" w:rsidP="008D0FD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ED709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Субсидии бюджетам субъектов РФ и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ED7091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3143,0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ED7091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3143,0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91" w:rsidRPr="00ED7091" w:rsidRDefault="00ED7091" w:rsidP="008D0FD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ED7091" w:rsidRPr="008D0FD7" w:rsidTr="007F685E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091" w:rsidRPr="00ED7091" w:rsidRDefault="00ED7091" w:rsidP="008D0FD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3143,0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3143,0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91" w:rsidRDefault="00ED7091" w:rsidP="008D0FD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ED7091" w:rsidRPr="008D0FD7" w:rsidTr="007F685E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091" w:rsidRPr="008D0FD7" w:rsidRDefault="00ED7091" w:rsidP="008D0FD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148,0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99,33</w:t>
            </w:r>
          </w:p>
        </w:tc>
      </w:tr>
      <w:tr w:rsidR="00ED7091" w:rsidRPr="008D0FD7" w:rsidTr="007F685E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091" w:rsidRPr="008D0FD7" w:rsidRDefault="00ED7091" w:rsidP="008D0F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D7091" w:rsidRPr="008D0FD7" w:rsidTr="007F685E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091" w:rsidRPr="008D0FD7" w:rsidRDefault="00ED7091" w:rsidP="008D0FD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D0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91" w:rsidRPr="008D0FD7" w:rsidRDefault="00ED7091" w:rsidP="008D0FD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8D0FD7" w:rsidRPr="00A61097" w:rsidRDefault="008D0FD7" w:rsidP="00651DE1">
      <w:pPr>
        <w:tabs>
          <w:tab w:val="left" w:pos="78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5FB" w:rsidRDefault="008D25FB" w:rsidP="008D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69492A" w:rsidRDefault="008D25FB" w:rsidP="008D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9492A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9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огласно годовому </w:t>
      </w:r>
      <w:r w:rsidR="000405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отчету ф. 0503117 по итогам 2019</w:t>
      </w:r>
      <w:r w:rsidR="0069492A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общая сумма фактического показателя собств</w:t>
      </w:r>
      <w:r w:rsidR="0069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енных </w:t>
      </w:r>
      <w:r w:rsidR="000405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составляет 280,0</w:t>
      </w:r>
      <w:r w:rsidR="008D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</w:t>
      </w:r>
      <w:r w:rsidR="000405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блей, или 104,28</w:t>
      </w:r>
      <w:r w:rsidR="0008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плана</w:t>
      </w:r>
      <w:r w:rsidR="0004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291,98</w:t>
      </w:r>
      <w:r w:rsidR="0069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92A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 В связи с тем, что  в течение года в бюджет района вн</w:t>
      </w:r>
      <w:r w:rsidR="00083F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осились  изменения четыре</w:t>
      </w:r>
      <w:r w:rsidR="0069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083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492A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утвержденные показатели бюджета  подведены под показатели фактического испо</w:t>
      </w:r>
      <w:r w:rsidR="0069492A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лнения, исполнение п</w:t>
      </w:r>
      <w:r w:rsidR="000405D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за 2019</w:t>
      </w:r>
      <w:r w:rsidR="0069492A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почти по всем показателям </w:t>
      </w:r>
      <w:r w:rsidR="00694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собственных доходов </w:t>
      </w:r>
      <w:r w:rsidR="0069492A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 w:rsidR="0069492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авляет около</w:t>
      </w:r>
      <w:r w:rsidR="0069492A"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процентов</w:t>
      </w:r>
      <w:r w:rsidR="0069492A"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492A" w:rsidRPr="0063280F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 xml:space="preserve"> </w:t>
      </w:r>
    </w:p>
    <w:p w:rsidR="0069492A" w:rsidRDefault="0069492A" w:rsidP="006949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целом переиспо</w:t>
      </w:r>
      <w:r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лнение плана по средствам</w:t>
      </w:r>
      <w:r w:rsidR="0008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</w:t>
      </w:r>
      <w:r w:rsidR="000405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доходов составляет 11,98</w:t>
      </w:r>
      <w:r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Сравнительный ан</w:t>
      </w:r>
      <w:r w:rsidR="000405D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 собственных доходов за 2019</w:t>
      </w:r>
      <w:r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показал,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незначительное </w:t>
      </w:r>
      <w:r w:rsidRPr="00632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перевыполнение плановых показателей наблюдается по  налогу на доходы физических лиц – на</w:t>
      </w:r>
      <w:r w:rsidR="00040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5,01</w:t>
      </w:r>
      <w:r w:rsidR="0050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  <w:r w:rsidR="0008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 план по налогу </w:t>
      </w:r>
      <w:r w:rsidR="0074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совокупный доход на </w:t>
      </w:r>
      <w:r w:rsidR="000405DC">
        <w:rPr>
          <w:rFonts w:ascii="Times New Roman" w:eastAsia="Times New Roman" w:hAnsi="Times New Roman" w:cs="Times New Roman"/>
          <w:sz w:val="24"/>
          <w:szCs w:val="24"/>
          <w:lang w:eastAsia="ru-RU"/>
        </w:rPr>
        <w:t>104,21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69492A" w:rsidRDefault="0069492A" w:rsidP="0069492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92A" w:rsidRPr="00651DE1" w:rsidRDefault="0069492A" w:rsidP="0069492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1D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использования муниципальной собственности,</w:t>
      </w:r>
    </w:p>
    <w:p w:rsidR="0069492A" w:rsidRPr="00651DE1" w:rsidRDefault="0069492A" w:rsidP="0069492A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1D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источника собственных доходов</w:t>
      </w:r>
    </w:p>
    <w:p w:rsidR="0069492A" w:rsidRPr="00D61B11" w:rsidRDefault="0069492A" w:rsidP="00694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Анализ использования муниципальной собственности показал, что « Положение об учете и ведении реестра 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имущества</w:t>
      </w:r>
      <w:r w:rsidRPr="00D61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Дзун-Хемчикского</w:t>
      </w:r>
      <w:proofErr w:type="spellEnd"/>
      <w:r w:rsidRPr="00D61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61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D61B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разработано. Правила разработки прогнозного плана (программы) приватизации муниципального имущества также отсутствуют. </w:t>
      </w:r>
    </w:p>
    <w:p w:rsidR="0069492A" w:rsidRPr="00A61097" w:rsidRDefault="0069492A" w:rsidP="00694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Реестр муниципального имущества сельского поселения </w:t>
      </w:r>
      <w:proofErr w:type="spellStart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представлен. В нарушение  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>5 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>51 Федерального закона от 06.10.2003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131-ФЗ «Об общих принципах организации местного самоуправления в РФ» с момента утверждения Реестра муниципального имущества </w:t>
      </w:r>
      <w:r w:rsidRPr="00DE347E">
        <w:rPr>
          <w:rFonts w:ascii="Times New Roman" w:eastAsia="Times New Roman" w:hAnsi="Times New Roman" w:cs="Times New Roman"/>
          <w:sz w:val="24"/>
          <w:szCs w:val="24"/>
          <w:lang w:eastAsia="ru-RU"/>
        </w:rPr>
        <w:t>с 2006 года</w:t>
      </w:r>
      <w:r w:rsidRPr="0001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настоящее время реестр муниципального имущества не велся и изменения в состав муниципального имущества не вносились.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9492A" w:rsidRPr="00A61097" w:rsidRDefault="0069492A" w:rsidP="0069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А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разработала нормативно-правовые акты по ведению, учету, использованию и продаже муниципального имущества, соответственно не ведет должным образом  учет  муниципального имущества и земель, находящихся в муниципальной собственности.</w:t>
      </w:r>
    </w:p>
    <w:p w:rsidR="0069492A" w:rsidRPr="00A61097" w:rsidRDefault="0069492A" w:rsidP="00694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отчету Ф. 0503117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9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доходы в виде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арендной платы за земли, находящиеся в собственности муниципальных </w:t>
      </w:r>
      <w:r w:rsidR="007468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районов поступили в сумме 4,3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плановые  показатели уточнены и согласно бюджету на 201</w:t>
      </w:r>
      <w:r w:rsidR="0049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7468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составляют 4</w:t>
      </w:r>
      <w:r w:rsidR="00083FB0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и договоры аренды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земли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проверке не предоставлены. Исходя из чего, оценить полноту поступивших доходов от данного вида доходов не представляется возможным.</w:t>
      </w:r>
    </w:p>
    <w:p w:rsidR="0069492A" w:rsidRPr="00A61097" w:rsidRDefault="0069492A" w:rsidP="00694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92A" w:rsidRPr="0069492A" w:rsidRDefault="0069492A" w:rsidP="005F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4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исполнения расходной части бюджета</w:t>
      </w:r>
    </w:p>
    <w:p w:rsidR="0069492A" w:rsidRPr="00A61097" w:rsidRDefault="0069492A" w:rsidP="00694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исполнения расходной части по функциональной классифик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расходов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1DBA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85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1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85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49779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(без учета расходов по приносящей доход деятельности) представлены в следующей таблице:</w:t>
      </w:r>
      <w:proofErr w:type="gramEnd"/>
    </w:p>
    <w:p w:rsidR="0069492A" w:rsidRDefault="0069492A" w:rsidP="0069492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92A" w:rsidRDefault="00851DBA" w:rsidP="00DC701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51D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тыс. рублях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58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40"/>
        <w:gridCol w:w="1580"/>
        <w:gridCol w:w="1480"/>
        <w:gridCol w:w="1480"/>
      </w:tblGrid>
      <w:tr w:rsidR="0069492A" w:rsidRPr="00FB36CA" w:rsidTr="00D01AEB">
        <w:trPr>
          <w:trHeight w:val="690"/>
        </w:trPr>
        <w:tc>
          <w:tcPr>
            <w:tcW w:w="5040" w:type="dxa"/>
            <w:shd w:val="clear" w:color="auto" w:fill="auto"/>
            <w:vAlign w:val="center"/>
            <w:hideMark/>
          </w:tcPr>
          <w:p w:rsidR="0069492A" w:rsidRPr="00FB36CA" w:rsidRDefault="0069492A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69492A" w:rsidRPr="00FB36CA" w:rsidRDefault="0069492A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9492A" w:rsidRPr="00FB36CA" w:rsidRDefault="0069492A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9492A" w:rsidRPr="00FB36CA" w:rsidRDefault="00851DBA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="0069492A" w:rsidRPr="00FB36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роцент исполнения</w:t>
            </w:r>
          </w:p>
        </w:tc>
      </w:tr>
      <w:tr w:rsidR="0069492A" w:rsidRPr="00FB36CA" w:rsidTr="00851DBA">
        <w:trPr>
          <w:trHeight w:val="511"/>
        </w:trPr>
        <w:tc>
          <w:tcPr>
            <w:tcW w:w="5040" w:type="dxa"/>
            <w:shd w:val="clear" w:color="auto" w:fill="auto"/>
            <w:vAlign w:val="center"/>
            <w:hideMark/>
          </w:tcPr>
          <w:p w:rsidR="0069492A" w:rsidRPr="00FB36CA" w:rsidRDefault="0069492A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– всего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497799" w:rsidRPr="00FB36CA" w:rsidRDefault="00497799" w:rsidP="00497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6813,7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69492A" w:rsidRPr="00FB36CA" w:rsidRDefault="00497799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6812,4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69492A" w:rsidRPr="00FB36CA" w:rsidRDefault="00497799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99,98</w:t>
            </w:r>
          </w:p>
        </w:tc>
      </w:tr>
      <w:tr w:rsidR="0069492A" w:rsidRPr="00FB36CA" w:rsidTr="00851DBA">
        <w:trPr>
          <w:trHeight w:val="533"/>
        </w:trPr>
        <w:tc>
          <w:tcPr>
            <w:tcW w:w="5040" w:type="dxa"/>
            <w:shd w:val="clear" w:color="000000" w:fill="CCFFCC"/>
            <w:vAlign w:val="center"/>
            <w:hideMark/>
          </w:tcPr>
          <w:p w:rsidR="0069492A" w:rsidRPr="00FB36CA" w:rsidRDefault="0069492A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shd w:val="clear" w:color="000000" w:fill="CCFFCC"/>
            <w:noWrap/>
            <w:vAlign w:val="center"/>
          </w:tcPr>
          <w:p w:rsidR="0069492A" w:rsidRPr="00FB36CA" w:rsidRDefault="00497799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3473,4</w:t>
            </w:r>
          </w:p>
        </w:tc>
        <w:tc>
          <w:tcPr>
            <w:tcW w:w="1480" w:type="dxa"/>
            <w:shd w:val="clear" w:color="000000" w:fill="CCFFCC"/>
            <w:noWrap/>
            <w:vAlign w:val="center"/>
          </w:tcPr>
          <w:p w:rsidR="0069492A" w:rsidRPr="00FB36CA" w:rsidRDefault="00497799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3472,4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69492A" w:rsidRPr="00FB36CA" w:rsidRDefault="00497799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99,97</w:t>
            </w:r>
          </w:p>
        </w:tc>
      </w:tr>
      <w:tr w:rsidR="00B74579" w:rsidRPr="00FB36CA" w:rsidTr="00851DBA">
        <w:trPr>
          <w:trHeight w:val="533"/>
        </w:trPr>
        <w:tc>
          <w:tcPr>
            <w:tcW w:w="5040" w:type="dxa"/>
            <w:shd w:val="clear" w:color="000000" w:fill="CCFFCC"/>
            <w:vAlign w:val="center"/>
          </w:tcPr>
          <w:p w:rsidR="00B74579" w:rsidRPr="00B74579" w:rsidRDefault="00B74579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4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 ситуаций природного и техногенного характера</w:t>
            </w:r>
            <w:proofErr w:type="gramEnd"/>
          </w:p>
        </w:tc>
        <w:tc>
          <w:tcPr>
            <w:tcW w:w="1580" w:type="dxa"/>
            <w:shd w:val="clear" w:color="000000" w:fill="CCFFCC"/>
            <w:noWrap/>
            <w:vAlign w:val="center"/>
          </w:tcPr>
          <w:p w:rsidR="00B74579" w:rsidRDefault="00B74579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30380,0</w:t>
            </w:r>
          </w:p>
        </w:tc>
        <w:tc>
          <w:tcPr>
            <w:tcW w:w="1480" w:type="dxa"/>
            <w:shd w:val="clear" w:color="000000" w:fill="CCFFCC"/>
            <w:noWrap/>
            <w:vAlign w:val="center"/>
          </w:tcPr>
          <w:p w:rsidR="00B74579" w:rsidRDefault="00B74579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3038,0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74579" w:rsidRDefault="00B74579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9492A" w:rsidRPr="00FB36CA" w:rsidTr="00851DBA">
        <w:trPr>
          <w:trHeight w:val="413"/>
        </w:trPr>
        <w:tc>
          <w:tcPr>
            <w:tcW w:w="5040" w:type="dxa"/>
            <w:shd w:val="clear" w:color="000000" w:fill="CCFFCC"/>
            <w:vAlign w:val="center"/>
            <w:hideMark/>
          </w:tcPr>
          <w:p w:rsidR="0069492A" w:rsidRPr="00FB36CA" w:rsidRDefault="0069492A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80" w:type="dxa"/>
            <w:shd w:val="clear" w:color="000000" w:fill="CCFFCC"/>
            <w:noWrap/>
            <w:vAlign w:val="center"/>
          </w:tcPr>
          <w:p w:rsidR="0069492A" w:rsidRPr="00FB36CA" w:rsidRDefault="00497799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480" w:type="dxa"/>
            <w:shd w:val="clear" w:color="000000" w:fill="CCFFCC"/>
            <w:noWrap/>
            <w:vAlign w:val="center"/>
          </w:tcPr>
          <w:p w:rsidR="0069492A" w:rsidRPr="00FB36CA" w:rsidRDefault="00497799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69492A" w:rsidRPr="00FB36CA" w:rsidRDefault="00497799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9492A" w:rsidRPr="00FB36CA" w:rsidTr="00851DBA">
        <w:trPr>
          <w:trHeight w:val="455"/>
        </w:trPr>
        <w:tc>
          <w:tcPr>
            <w:tcW w:w="5040" w:type="dxa"/>
            <w:shd w:val="clear" w:color="000000" w:fill="CCFFCC"/>
            <w:vAlign w:val="center"/>
            <w:hideMark/>
          </w:tcPr>
          <w:p w:rsidR="0069492A" w:rsidRPr="00FB36CA" w:rsidRDefault="0069492A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80" w:type="dxa"/>
            <w:shd w:val="clear" w:color="000000" w:fill="CCFFCC"/>
            <w:noWrap/>
            <w:vAlign w:val="center"/>
          </w:tcPr>
          <w:p w:rsidR="0069492A" w:rsidRPr="00FB36CA" w:rsidRDefault="00497799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80" w:type="dxa"/>
            <w:shd w:val="clear" w:color="000000" w:fill="CCFFCC"/>
            <w:noWrap/>
            <w:vAlign w:val="center"/>
          </w:tcPr>
          <w:p w:rsidR="0069492A" w:rsidRPr="00FB36CA" w:rsidRDefault="00497799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69492A" w:rsidRPr="00FB36CA" w:rsidRDefault="00497799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16547" w:rsidRPr="00FB36CA" w:rsidTr="00851DBA">
        <w:trPr>
          <w:trHeight w:val="455"/>
        </w:trPr>
        <w:tc>
          <w:tcPr>
            <w:tcW w:w="5040" w:type="dxa"/>
            <w:shd w:val="clear" w:color="000000" w:fill="CCFFCC"/>
            <w:vAlign w:val="center"/>
          </w:tcPr>
          <w:p w:rsidR="00416547" w:rsidRPr="00FB36CA" w:rsidRDefault="00A0159A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80" w:type="dxa"/>
            <w:shd w:val="clear" w:color="000000" w:fill="CCFFCC"/>
            <w:noWrap/>
            <w:vAlign w:val="center"/>
          </w:tcPr>
          <w:p w:rsidR="00416547" w:rsidRDefault="00497799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1480" w:type="dxa"/>
            <w:shd w:val="clear" w:color="000000" w:fill="CCFFCC"/>
            <w:noWrap/>
            <w:vAlign w:val="center"/>
          </w:tcPr>
          <w:p w:rsidR="00416547" w:rsidRDefault="00497799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416547" w:rsidRDefault="00497799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9492A" w:rsidRPr="00FB36CA" w:rsidTr="00851DBA">
        <w:trPr>
          <w:trHeight w:val="542"/>
        </w:trPr>
        <w:tc>
          <w:tcPr>
            <w:tcW w:w="5040" w:type="dxa"/>
            <w:shd w:val="clear" w:color="000000" w:fill="CCFFCC"/>
            <w:vAlign w:val="center"/>
            <w:hideMark/>
          </w:tcPr>
          <w:p w:rsidR="0069492A" w:rsidRPr="00FB36CA" w:rsidRDefault="0069492A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80" w:type="dxa"/>
            <w:shd w:val="clear" w:color="000000" w:fill="CCFFCC"/>
            <w:noWrap/>
            <w:vAlign w:val="center"/>
          </w:tcPr>
          <w:p w:rsidR="0069492A" w:rsidRPr="00FB36CA" w:rsidRDefault="00497799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80" w:type="dxa"/>
            <w:shd w:val="clear" w:color="000000" w:fill="CCFFCC"/>
            <w:noWrap/>
            <w:vAlign w:val="center"/>
          </w:tcPr>
          <w:p w:rsidR="0069492A" w:rsidRPr="00FB36CA" w:rsidRDefault="00497799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69492A" w:rsidRPr="00FB36CA" w:rsidRDefault="00497799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14F17" w:rsidRPr="00FB36CA" w:rsidTr="00851DBA">
        <w:trPr>
          <w:trHeight w:val="542"/>
        </w:trPr>
        <w:tc>
          <w:tcPr>
            <w:tcW w:w="5040" w:type="dxa"/>
            <w:shd w:val="clear" w:color="000000" w:fill="CCFFCC"/>
            <w:vAlign w:val="center"/>
          </w:tcPr>
          <w:p w:rsidR="00814F17" w:rsidRPr="00FB36CA" w:rsidRDefault="00814F17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580" w:type="dxa"/>
            <w:shd w:val="clear" w:color="000000" w:fill="CCFFCC"/>
            <w:noWrap/>
            <w:vAlign w:val="center"/>
          </w:tcPr>
          <w:p w:rsidR="00814F17" w:rsidRDefault="00814F17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000000" w:fill="CCFFCC"/>
            <w:noWrap/>
            <w:vAlign w:val="center"/>
          </w:tcPr>
          <w:p w:rsidR="00814F17" w:rsidRDefault="00814F17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814F17" w:rsidRDefault="00814F17" w:rsidP="0085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9492A" w:rsidRPr="00505BF3" w:rsidRDefault="0069492A" w:rsidP="0069492A">
      <w:pPr>
        <w:spacing w:after="0" w:line="240" w:lineRule="auto"/>
        <w:ind w:firstLine="708"/>
        <w:jc w:val="both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</w:p>
    <w:p w:rsidR="0069492A" w:rsidRPr="00A61097" w:rsidRDefault="0069492A" w:rsidP="0069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Расходная часть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 в сумме </w:t>
      </w:r>
      <w:r w:rsidR="00497799">
        <w:rPr>
          <w:rFonts w:ascii="Times New Roman" w:eastAsia="Times New Roman" w:hAnsi="Times New Roman" w:cs="Times New Roman"/>
          <w:sz w:val="24"/>
          <w:szCs w:val="24"/>
          <w:lang w:eastAsia="ru-RU"/>
        </w:rPr>
        <w:t>6812,4</w:t>
      </w:r>
      <w:r w:rsidR="0002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DB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ыс. рублей,  исполнение расходов составил</w:t>
      </w:r>
      <w:r w:rsidR="00497799">
        <w:rPr>
          <w:rFonts w:ascii="Times New Roman" w:eastAsia="Times New Roman" w:hAnsi="Times New Roman" w:cs="Times New Roman"/>
          <w:sz w:val="24"/>
          <w:szCs w:val="24"/>
          <w:lang w:eastAsia="ru-RU"/>
        </w:rPr>
        <w:t>а 6813,7</w:t>
      </w:r>
      <w:r w:rsidR="0074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или 99,98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процентов.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раздела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«Национальная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номика» </w:t>
      </w:r>
      <w:r w:rsidR="004977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0,14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цента, «</w:t>
      </w:r>
      <w:r w:rsidR="00497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</w:t>
      </w:r>
      <w:r w:rsidR="00022BCC" w:rsidRPr="00022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оборона</w:t>
      </w:r>
      <w:r w:rsidR="0049779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- 2,17</w:t>
      </w:r>
      <w:r w:rsidR="0002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</w:t>
      </w:r>
      <w:r w:rsidR="0008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и «Социальная политика» - </w:t>
      </w:r>
      <w:r w:rsidR="00497799">
        <w:rPr>
          <w:rFonts w:ascii="Times New Roman" w:eastAsia="Times New Roman" w:hAnsi="Times New Roman" w:cs="Times New Roman"/>
          <w:sz w:val="24"/>
          <w:szCs w:val="24"/>
          <w:lang w:eastAsia="ru-RU"/>
        </w:rPr>
        <w:t>0,22</w:t>
      </w:r>
      <w:r w:rsidR="0002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общегосударственные расходы </w:t>
      </w:r>
      <w:r w:rsidRPr="00CB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</w:t>
      </w:r>
      <w:r w:rsidR="00497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50,9</w:t>
      </w:r>
      <w:r w:rsidR="00746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общей суммы</w:t>
      </w:r>
      <w:r w:rsidR="00022B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расходной части по функциональной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ификации расходов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</w:t>
      </w:r>
      <w:r w:rsidR="00497799">
        <w:rPr>
          <w:rFonts w:ascii="Times New Roman" w:eastAsia="Times New Roman" w:hAnsi="Times New Roman" w:cs="Times New Roman"/>
          <w:sz w:val="24"/>
          <w:szCs w:val="24"/>
          <w:lang w:eastAsia="ru-RU"/>
        </w:rPr>
        <w:t>ун-Хемчикского</w:t>
      </w:r>
      <w:proofErr w:type="spellEnd"/>
      <w:r w:rsidR="0049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977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49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 за 2019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показал, плановые показатели расходной час</w:t>
      </w:r>
      <w:r w:rsidR="00022BCC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не выпо</w:t>
      </w:r>
      <w:r w:rsidR="00667EE9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лнены, общая сумма невыполненных</w:t>
      </w:r>
      <w:r w:rsidR="0002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показаний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по расходной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бюджета сост</w:t>
      </w:r>
      <w:r w:rsidR="004977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авляет  1,3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</w:t>
      </w:r>
    </w:p>
    <w:p w:rsidR="0069492A" w:rsidRPr="004D2348" w:rsidRDefault="0069492A" w:rsidP="004D2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годовому отчет</w:t>
      </w:r>
      <w:r w:rsidR="00022BCC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 исполнению  бюджет</w:t>
      </w:r>
      <w:r w:rsidR="00DC70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201</w:t>
      </w:r>
      <w:r w:rsidR="0083207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(ф. 05031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общая сумма расходо</w:t>
      </w:r>
      <w:r w:rsidR="004977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составила </w:t>
      </w:r>
      <w:r w:rsidR="004977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3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799">
        <w:rPr>
          <w:rFonts w:ascii="Times New Roman" w:eastAsia="Times New Roman" w:hAnsi="Times New Roman" w:cs="Times New Roman"/>
          <w:sz w:val="24"/>
          <w:szCs w:val="24"/>
          <w:lang w:eastAsia="ru-RU"/>
        </w:rPr>
        <w:t>812,4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рублей. </w:t>
      </w:r>
    </w:p>
    <w:p w:rsidR="00F96EC8" w:rsidRDefault="00F96EC8" w:rsidP="0069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C8" w:rsidRPr="00591A54" w:rsidRDefault="00F96EC8" w:rsidP="00F96EC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Сверка расчетов по межбюджетн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ым отношениям с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кожуунным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1A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бюджетом по состоянию на начало и конец финансового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F96EC8" w:rsidRPr="00B429CF" w:rsidRDefault="00F96EC8" w:rsidP="00F96EC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Объемы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езвозмездных поступлений 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кожуунного</w:t>
      </w:r>
      <w:proofErr w:type="spellEnd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бюджета в сумме </w:t>
      </w:r>
      <w:r w:rsidR="00497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832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97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530,26</w:t>
      </w:r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 рублей подтверждены уведомлениями Финансового управления  администрации </w:t>
      </w:r>
      <w:proofErr w:type="spellStart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Дзун-Хемчикского</w:t>
      </w:r>
      <w:proofErr w:type="spellEnd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кожууна</w:t>
      </w:r>
      <w:proofErr w:type="spellEnd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бюджетных ассигнованиях из </w:t>
      </w:r>
      <w:proofErr w:type="spellStart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proofErr w:type="spellEnd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бюджета </w:t>
      </w:r>
      <w:proofErr w:type="spellStart"/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Дзун-Хемчикского</w:t>
      </w:r>
      <w:proofErr w:type="spellEnd"/>
      <w:r w:rsidR="00497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497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кожууна</w:t>
      </w:r>
      <w:proofErr w:type="spellEnd"/>
      <w:r w:rsidR="00497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Республики Тыва на 2019</w:t>
      </w:r>
      <w:r w:rsidRPr="00B42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="00022B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96EC8" w:rsidRPr="00A61097" w:rsidRDefault="00F96EC8" w:rsidP="00F96E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Сверки расчетов по меж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отношениям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кожуунным</w:t>
      </w:r>
      <w:proofErr w:type="spellEnd"/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бюджетами поселений по состоянию на начало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F96EC8" w:rsidRDefault="00F96EC8" w:rsidP="00F96EC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EC8" w:rsidRDefault="00F96EC8" w:rsidP="00F96E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уровня финансирования бюджетных показателей, наличие программ,  утвержденных Решением Хурала представителей </w:t>
      </w:r>
      <w:r w:rsidRPr="003C3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3C3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сумона</w:t>
      </w:r>
      <w:proofErr w:type="spellEnd"/>
      <w:r w:rsidRPr="003C3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местном бюджет и оценка исполнения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проведенных по ним мероприятий</w:t>
      </w:r>
    </w:p>
    <w:p w:rsidR="00236CAD" w:rsidRPr="00236CAD" w:rsidRDefault="00236CAD" w:rsidP="00236C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CAD">
        <w:rPr>
          <w:rFonts w:ascii="Times New Roman" w:eastAsia="Calibri" w:hAnsi="Times New Roman" w:cs="Times New Roman"/>
          <w:sz w:val="24"/>
          <w:szCs w:val="24"/>
        </w:rPr>
        <w:t>На основании Постановления Правительства Республики Тыва от 05.06.2014 г. № 259 «Об утверждении порядка разработки и реализации республиканских целевых программ» а</w:t>
      </w: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сельского поселения </w:t>
      </w:r>
      <w:proofErr w:type="spellStart"/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347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 w:rsidRPr="00236CAD">
        <w:rPr>
          <w:rFonts w:ascii="Times New Roman" w:eastAsia="Calibri" w:hAnsi="Times New Roman" w:cs="Times New Roman"/>
          <w:sz w:val="24"/>
          <w:szCs w:val="24"/>
        </w:rPr>
        <w:t xml:space="preserve"> не разработан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</w:t>
      </w:r>
    </w:p>
    <w:p w:rsidR="00236CAD" w:rsidRPr="00236CAD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Муниципальная программа «Дети </w:t>
      </w:r>
      <w:proofErr w:type="spellStart"/>
      <w:r w:rsidRPr="00236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сумона</w:t>
      </w:r>
      <w:proofErr w:type="spellEnd"/>
      <w:r w:rsidRPr="00236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2018-2020 годы».</w:t>
      </w:r>
    </w:p>
    <w:p w:rsidR="00236CAD" w:rsidRPr="00236CAD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236CAD" w:rsidRPr="00236CAD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236CAD" w:rsidRPr="00236CAD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безопасного материнства и рождения здоровых детей;</w:t>
      </w:r>
    </w:p>
    <w:p w:rsidR="00236CAD" w:rsidRPr="00236CAD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здоровья детей и подростков, в том числе репродуктивного здоровья;</w:t>
      </w:r>
    </w:p>
    <w:p w:rsidR="00236CAD" w:rsidRPr="00236CAD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социального неблагополучия семей с детьми:</w:t>
      </w:r>
    </w:p>
    <w:p w:rsidR="00236CAD" w:rsidRPr="00236CAD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прав и интересов детей.</w:t>
      </w:r>
    </w:p>
    <w:p w:rsidR="00236CAD" w:rsidRPr="00236CAD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 поставленных задач в 2018-2020 годах планировалась осуществить путем реализации 22-х мероприятий. К программе приложены  перечень мероприятий муниципальной программы «Дети города» со следующими основными мероприятиями с плановым объёмом финансирования на 2019</w:t>
      </w:r>
      <w:r w:rsidR="0016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15,0 тыс. рублей</w:t>
      </w: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67A3A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п.1. Профилактика семейного неблагополучия и социального сиротства </w:t>
      </w:r>
    </w:p>
    <w:p w:rsidR="00167A3A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п.2. Социальная поддержка семей детьми и детей, находящихся в трудной жизненной ситуации </w:t>
      </w:r>
    </w:p>
    <w:p w:rsidR="00167A3A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п.3. Организация летнего отдыха и оздоровления несовершеннолетних </w:t>
      </w:r>
    </w:p>
    <w:p w:rsidR="00167A3A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п.4. Культурно-массовые мероприятия среди несовершеннолетних </w:t>
      </w:r>
    </w:p>
    <w:p w:rsidR="00167A3A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п.5. Мероприятия, направленных на профилактику правонарушений среди несовершеннолетних</w:t>
      </w:r>
    </w:p>
    <w:p w:rsidR="00236CAD" w:rsidRPr="00236CAD" w:rsidRDefault="00236CAD" w:rsidP="00F06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отчета</w:t>
      </w:r>
      <w:proofErr w:type="gramEnd"/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исполнении бюджета ф. № 0503117 за 2019 год исполнено на 15,0 тыс. рублей. </w:t>
      </w:r>
    </w:p>
    <w:p w:rsidR="00236CAD" w:rsidRPr="00236CAD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в нарушение требований муниципальной программы оценка эффективности муниципальной программы ответственным исполнителем и соисполнителями ежегодно не осуществляется.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</w:r>
    </w:p>
    <w:p w:rsidR="00236CAD" w:rsidRPr="00236CAD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социально-экономической эффективности реализации программ обеспечит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236CAD" w:rsidRPr="00236CAD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задач муниципальной программы: уточнение затрат перечня программных мероприятий, разрабатывают перечень целевых индикаторов и показателей для мониторинга реализации программных мероприятий, осуществляют отбор на конкурсной основе исполнителей работ и услуг по каждому программному мероприятию.</w:t>
      </w:r>
    </w:p>
    <w:p w:rsidR="00236CAD" w:rsidRPr="00236CAD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36CAD" w:rsidRPr="00236CAD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«</w:t>
      </w:r>
      <w:r w:rsidRPr="00236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Противодействие незаконному обороту наркотических средств на территории </w:t>
      </w:r>
      <w:proofErr w:type="spellStart"/>
      <w:r w:rsidRPr="00236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сумона</w:t>
      </w:r>
      <w:proofErr w:type="spellEnd"/>
      <w:r w:rsidRPr="00236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67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Хондергейский</w:t>
      </w:r>
      <w:proofErr w:type="spellEnd"/>
      <w:r w:rsidRPr="00236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36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236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36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236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 на 2019-2021 гг.».</w:t>
      </w:r>
    </w:p>
    <w:p w:rsidR="00236CAD" w:rsidRPr="00236CAD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программы является уничтожение зарослей дикорастущей конопли на естественно засоренных территориях </w:t>
      </w:r>
      <w:proofErr w:type="spellStart"/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создание единой системы формирования позитивных моральных  нравственных ценностей, определяющих отрицательное отношение к незаконному потреблению наркотиков, выбор здорового образа жизни большинством молодежи.</w:t>
      </w:r>
    </w:p>
    <w:p w:rsidR="00236CAD" w:rsidRPr="00236CAD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программных мероприятий:</w:t>
      </w:r>
    </w:p>
    <w:p w:rsidR="00236CAD" w:rsidRPr="00236CAD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организационные меры по профилактике злоупотреблению наркотиками  их незаконному обороту;</w:t>
      </w:r>
    </w:p>
    <w:p w:rsidR="00236CAD" w:rsidRPr="00236CAD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злоупотребления наркотикам;</w:t>
      </w:r>
    </w:p>
    <w:p w:rsidR="00236CAD" w:rsidRPr="00236CAD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лечение лиц потребляющих наркотики без назначения врача;</w:t>
      </w:r>
    </w:p>
    <w:p w:rsidR="00236CAD" w:rsidRPr="00236CAD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пресечение незаконного оборота наркотиков;</w:t>
      </w:r>
    </w:p>
    <w:p w:rsidR="00236CAD" w:rsidRPr="00236CAD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организационно </w:t>
      </w:r>
      <w:proofErr w:type="gramStart"/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адровые мероприятия;</w:t>
      </w:r>
    </w:p>
    <w:p w:rsidR="00236CAD" w:rsidRPr="00236CAD" w:rsidRDefault="00236CAD" w:rsidP="00236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меры по материально-техническому обеспечению.</w:t>
      </w:r>
    </w:p>
    <w:p w:rsidR="00236CAD" w:rsidRPr="00236CAD" w:rsidRDefault="00236CAD" w:rsidP="0023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2019 году будет уничтожена дикорастущая конопля на площади 50 га.</w:t>
      </w:r>
    </w:p>
    <w:p w:rsidR="00236CAD" w:rsidRPr="00236CAD" w:rsidRDefault="00236CAD" w:rsidP="0023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Источниками финансирования мероприятий Программы являются средства муниципального бюджета поселения.</w:t>
      </w:r>
    </w:p>
    <w:p w:rsidR="00236CAD" w:rsidRPr="00236CAD" w:rsidRDefault="00236CAD" w:rsidP="0023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4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финансирования Программы  на 2019 год составил 10,0 тыс. рублей.  </w:t>
      </w:r>
    </w:p>
    <w:p w:rsidR="00236CAD" w:rsidRPr="00236CAD" w:rsidRDefault="00236CAD" w:rsidP="00167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Согласно отчета  об исполнении бюджета ф. № 0503117 за 2019 год исполнено на 10,0 тыс. рублей, т.е. 100%. </w:t>
      </w:r>
      <w:r w:rsidR="00DE347E" w:rsidRPr="00DE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средства были израсходованы на приобретение горюче-смазочных материалов (бензин, топливо) по </w:t>
      </w:r>
      <w:proofErr w:type="gramStart"/>
      <w:r w:rsidR="00DE347E" w:rsidRPr="00DE34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DE347E" w:rsidRPr="00DE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 № 318746 от 23.12.2019г. с ИП </w:t>
      </w:r>
      <w:proofErr w:type="spellStart"/>
      <w:r w:rsidR="00DE347E" w:rsidRPr="00DE34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  <w:r w:rsidR="00DE347E" w:rsidRPr="00DE3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Арины </w:t>
      </w:r>
      <w:proofErr w:type="spellStart"/>
      <w:r w:rsidR="00DE347E" w:rsidRPr="00DE347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Шулууевны</w:t>
      </w:r>
      <w:proofErr w:type="spellEnd"/>
      <w:r w:rsidR="00DE347E" w:rsidRPr="00DE3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6CAD" w:rsidRDefault="00236CAD" w:rsidP="0023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нарушение требований к муниципальной программе оценка эффективности муниципальной программы ответственным исполнителем и соисполнителями ежегодно не осуществляется.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</w:r>
    </w:p>
    <w:p w:rsidR="00236CAD" w:rsidRPr="00236CAD" w:rsidRDefault="00236CAD" w:rsidP="0023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C8" w:rsidRPr="00A61097" w:rsidRDefault="00F96EC8" w:rsidP="00F96EC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дебиторской и кредиторской задолженности</w:t>
      </w:r>
    </w:p>
    <w:p w:rsidR="00F96EC8" w:rsidRDefault="00F96EC8" w:rsidP="00F96EC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</w:p>
    <w:p w:rsidR="00F96EC8" w:rsidRPr="00A61097" w:rsidRDefault="00F96EC8" w:rsidP="00F96EC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</w:p>
    <w:p w:rsidR="00F96EC8" w:rsidRPr="00DC5275" w:rsidRDefault="00F96EC8" w:rsidP="00F96E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5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наличия дебиторской и кредиторской задолжен</w:t>
      </w:r>
      <w:r w:rsidR="00022B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по состоянию на 01.01.201</w:t>
      </w:r>
      <w:r w:rsidR="00F06CE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C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 на </w:t>
      </w:r>
      <w:r w:rsidR="00F06CEF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01.01.2020</w:t>
      </w:r>
      <w:r w:rsidRPr="00DC52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установлено, что согласно годовому отчету ф</w:t>
      </w:r>
      <w:r w:rsidR="00022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0503369</w:t>
      </w:r>
      <w:r w:rsidRPr="00DC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имеется задолженность в следующих размерах:</w:t>
      </w:r>
    </w:p>
    <w:p w:rsidR="00F96EC8" w:rsidRPr="00CC7204" w:rsidRDefault="00F96EC8" w:rsidP="00022BCC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20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рублях)</w:t>
      </w:r>
    </w:p>
    <w:tbl>
      <w:tblPr>
        <w:tblW w:w="9477" w:type="dxa"/>
        <w:tblInd w:w="94" w:type="dxa"/>
        <w:tblLook w:val="04A0" w:firstRow="1" w:lastRow="0" w:firstColumn="1" w:lastColumn="0" w:noHBand="0" w:noVBand="1"/>
      </w:tblPr>
      <w:tblGrid>
        <w:gridCol w:w="3273"/>
        <w:gridCol w:w="2140"/>
        <w:gridCol w:w="1356"/>
        <w:gridCol w:w="1354"/>
        <w:gridCol w:w="1354"/>
      </w:tblGrid>
      <w:tr w:rsidR="00F96EC8" w:rsidRPr="00CC7204" w:rsidTr="00B74579">
        <w:trPr>
          <w:trHeight w:val="255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C8" w:rsidRPr="00B74579" w:rsidRDefault="00F96EC8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4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Дебиторы Кредиторы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C8" w:rsidRPr="00B74579" w:rsidRDefault="00F06CEF" w:rsidP="00D0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4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01.01.2019</w:t>
            </w:r>
            <w:r w:rsidR="00F96EC8" w:rsidRPr="00B74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C8" w:rsidRPr="00B74579" w:rsidRDefault="00F06CEF" w:rsidP="00D0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4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01.01.2020</w:t>
            </w:r>
            <w:r w:rsidR="00F96EC8" w:rsidRPr="00B74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F96EC8" w:rsidRPr="00CC7204" w:rsidTr="00B74579">
        <w:trPr>
          <w:trHeight w:val="255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C8" w:rsidRPr="00B74579" w:rsidRDefault="00F96EC8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C8" w:rsidRPr="00B74579" w:rsidRDefault="00F96EC8" w:rsidP="00D0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4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C8" w:rsidRPr="00B74579" w:rsidRDefault="00F96EC8" w:rsidP="00D0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4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C8" w:rsidRPr="00B74579" w:rsidRDefault="00F96EC8" w:rsidP="00D0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4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Дт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C8" w:rsidRPr="00B74579" w:rsidRDefault="00F96EC8" w:rsidP="00D0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4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Кт</w:t>
            </w:r>
            <w:proofErr w:type="spellEnd"/>
          </w:p>
        </w:tc>
      </w:tr>
      <w:tr w:rsidR="00F96EC8" w:rsidRPr="00CC7204" w:rsidTr="00B74579">
        <w:trPr>
          <w:trHeight w:val="25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C8" w:rsidRPr="00B74579" w:rsidRDefault="00F96EC8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4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Хондергейский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C8" w:rsidRPr="00B74579" w:rsidRDefault="00B74579" w:rsidP="00D0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4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37181,74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C8" w:rsidRPr="00B74579" w:rsidRDefault="00B74579" w:rsidP="00D0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4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3369951,65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C8" w:rsidRPr="00B74579" w:rsidRDefault="00B74579" w:rsidP="00D0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4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8811,83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EC8" w:rsidRPr="00B74579" w:rsidRDefault="00B74579" w:rsidP="00D0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4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3137,66</w:t>
            </w:r>
          </w:p>
        </w:tc>
      </w:tr>
      <w:tr w:rsidR="00B74579" w:rsidRPr="00CC7204" w:rsidTr="00B74579">
        <w:trPr>
          <w:trHeight w:val="25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579" w:rsidRPr="00B74579" w:rsidRDefault="00B74579" w:rsidP="00D01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579" w:rsidRPr="00B74579" w:rsidRDefault="00B74579" w:rsidP="0050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4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37181,74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579" w:rsidRPr="00B74579" w:rsidRDefault="00B74579" w:rsidP="0050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4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3369951,65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579" w:rsidRPr="00B74579" w:rsidRDefault="00B74579" w:rsidP="0050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4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8811,83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4579" w:rsidRPr="00B74579" w:rsidRDefault="00B74579" w:rsidP="0050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4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3137,66</w:t>
            </w:r>
          </w:p>
        </w:tc>
      </w:tr>
    </w:tbl>
    <w:p w:rsidR="00F96EC8" w:rsidRDefault="00F96EC8" w:rsidP="00F96EC8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C8" w:rsidRPr="00A61097" w:rsidRDefault="00F96EC8" w:rsidP="00F96EC8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и их отражение на счетах бухгалтерского учета</w:t>
      </w:r>
    </w:p>
    <w:p w:rsidR="00F96EC8" w:rsidRPr="00A61097" w:rsidRDefault="00F96EC8" w:rsidP="00F96EC8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Хурала предст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авителей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r w:rsidR="00BF04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BF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</w:t>
      </w:r>
      <w:r w:rsidR="00AC5DA0" w:rsidRPr="0083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3207D" w:rsidRPr="0083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B74579" w:rsidRPr="0083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.12.2019</w:t>
      </w:r>
      <w:r w:rsidR="0083207D" w:rsidRPr="0083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42</w:t>
      </w:r>
      <w:r w:rsidR="00A34F96" w:rsidRPr="00832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3207D">
        <w:rPr>
          <w:rFonts w:ascii="Times New Roman" w:eastAsia="Times New Roman" w:hAnsi="Times New Roman" w:cs="Times New Roman"/>
          <w:sz w:val="24"/>
          <w:szCs w:val="24"/>
          <w:lang w:eastAsia="ru-RU"/>
        </w:rPr>
        <w:t>« О 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и дополнений  бюджет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0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BF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 на 201</w:t>
      </w:r>
      <w:r w:rsidR="00B745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BF04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46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EC8" w:rsidRPr="00A61097" w:rsidRDefault="00F96EC8" w:rsidP="00F9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исполнение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осуществлено с превышением  </w:t>
      </w:r>
      <w:r w:rsidR="007468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</w:t>
      </w:r>
      <w:r w:rsidR="00B745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 над доходами в размере 9,83 тыс. рублей (доходы – 6</w:t>
      </w:r>
      <w:r w:rsidR="0083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579">
        <w:rPr>
          <w:rFonts w:ascii="Times New Roman" w:eastAsia="Times New Roman" w:hAnsi="Times New Roman" w:cs="Times New Roman"/>
          <w:sz w:val="24"/>
          <w:szCs w:val="24"/>
          <w:lang w:eastAsia="ru-RU"/>
        </w:rPr>
        <w:t>822,23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</w:t>
      </w:r>
      <w:r w:rsidR="00B745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 расходы в размере 6</w:t>
      </w:r>
      <w:r w:rsidR="0083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579">
        <w:rPr>
          <w:rFonts w:ascii="Times New Roman" w:eastAsia="Times New Roman" w:hAnsi="Times New Roman" w:cs="Times New Roman"/>
          <w:sz w:val="24"/>
          <w:szCs w:val="24"/>
          <w:lang w:eastAsia="ru-RU"/>
        </w:rPr>
        <w:t>812,4</w:t>
      </w:r>
      <w:r w:rsidRPr="00A6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рублей).</w:t>
      </w:r>
    </w:p>
    <w:p w:rsidR="00F96EC8" w:rsidRPr="00A61097" w:rsidRDefault="00F96EC8" w:rsidP="00F9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C8" w:rsidRDefault="00F96EC8" w:rsidP="00F96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</w:t>
      </w:r>
      <w:r w:rsidRPr="000C6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воды:</w:t>
      </w:r>
    </w:p>
    <w:p w:rsidR="00D04E0F" w:rsidRPr="00844708" w:rsidRDefault="00D04E0F" w:rsidP="00D04E0F">
      <w:pPr>
        <w:pStyle w:val="af1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4E0F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нарушение п. 3 ст. 264.4. БК РФ администрация представила годовой отчет об исполнении бюджета для подготовки заключения КСО </w:t>
      </w:r>
      <w:proofErr w:type="spellStart"/>
      <w:r w:rsidRPr="00D04E0F">
        <w:rPr>
          <w:rFonts w:ascii="Times New Roman" w:eastAsia="Times New Roman" w:hAnsi="Times New Roman"/>
          <w:sz w:val="24"/>
          <w:szCs w:val="24"/>
          <w:lang w:eastAsia="ru-RU"/>
        </w:rPr>
        <w:t>Дзун-Хемчикского</w:t>
      </w:r>
      <w:proofErr w:type="spellEnd"/>
      <w:r w:rsidRPr="00D04E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04E0F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Pr="00D04E0F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позднее срока, предусмотренного бюджетным законодательством - 1 апреля текущего года.  </w:t>
      </w:r>
    </w:p>
    <w:p w:rsidR="00844708" w:rsidRPr="00844708" w:rsidRDefault="00844708" w:rsidP="00844708">
      <w:pPr>
        <w:pStyle w:val="af1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44708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требований муниципальной программы оценка эффективности муниципальной программы ответственным исполнителем и соисполнителями ежегодно не осуществляется.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</w:r>
    </w:p>
    <w:p w:rsidR="00F96EC8" w:rsidRPr="00ED287E" w:rsidRDefault="00F96EC8" w:rsidP="00F96EC8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 муниципального имущества на проверку не представлен.</w:t>
      </w:r>
    </w:p>
    <w:p w:rsidR="002C638C" w:rsidRPr="000C6821" w:rsidRDefault="002C638C" w:rsidP="00F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EC8" w:rsidRPr="000C6821" w:rsidRDefault="00F96EC8" w:rsidP="00F96E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Предложения</w:t>
      </w:r>
    </w:p>
    <w:p w:rsidR="00F96EC8" w:rsidRPr="000C6821" w:rsidRDefault="00F96EC8" w:rsidP="00F96E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Направить информационное письмо в Хурал представителей сельского поселения </w:t>
      </w:r>
      <w:proofErr w:type="spellStart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Хондергейский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6EC8" w:rsidRDefault="00F96EC8" w:rsidP="00F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по проверке направить в Хурал представителей </w:t>
      </w:r>
      <w:proofErr w:type="spellStart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0C6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 в установленные сроки.</w:t>
      </w:r>
    </w:p>
    <w:p w:rsidR="002C638C" w:rsidRPr="000C6821" w:rsidRDefault="002C638C" w:rsidP="00F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EC8" w:rsidRDefault="00F96EC8" w:rsidP="00F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3C8" w:rsidRPr="000C6821" w:rsidRDefault="008863C8" w:rsidP="00F96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92A" w:rsidRPr="007C4BF9" w:rsidRDefault="0069492A" w:rsidP="0069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4FB" w:rsidRDefault="00BF04FB" w:rsidP="0055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484F53" w:rsidRDefault="003B2DA4" w:rsidP="0055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</w:t>
      </w:r>
      <w:r w:rsidR="007731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56CF5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 органа</w:t>
      </w:r>
    </w:p>
    <w:p w:rsidR="0030643F" w:rsidRDefault="003B2DA4" w:rsidP="0055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6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</w:t>
      </w:r>
      <w:r w:rsidR="00BF04F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чикского</w:t>
      </w:r>
      <w:proofErr w:type="spellEnd"/>
      <w:r w:rsidR="00BF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0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F96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3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96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84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F4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6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6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proofErr w:type="spellStart"/>
      <w:r w:rsidR="00BF0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Донгак</w:t>
      </w:r>
      <w:proofErr w:type="spellEnd"/>
    </w:p>
    <w:p w:rsidR="00556CF5" w:rsidRPr="00556CF5" w:rsidRDefault="00556CF5" w:rsidP="00556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CF5" w:rsidRDefault="00556CF5" w:rsidP="00556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CF5" w:rsidRPr="00556CF5" w:rsidRDefault="00556CF5" w:rsidP="00556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6CF5" w:rsidRPr="00556CF5" w:rsidSect="00A6109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50" w:rsidRDefault="000B1C50" w:rsidP="008D4C95">
      <w:pPr>
        <w:spacing w:after="0" w:line="240" w:lineRule="auto"/>
      </w:pPr>
      <w:r>
        <w:separator/>
      </w:r>
    </w:p>
    <w:p w:rsidR="000B1C50" w:rsidRDefault="000B1C50"/>
  </w:endnote>
  <w:endnote w:type="continuationSeparator" w:id="0">
    <w:p w:rsidR="000B1C50" w:rsidRDefault="000B1C50" w:rsidP="008D4C95">
      <w:pPr>
        <w:spacing w:after="0" w:line="240" w:lineRule="auto"/>
      </w:pPr>
      <w:r>
        <w:continuationSeparator/>
      </w:r>
    </w:p>
    <w:p w:rsidR="000B1C50" w:rsidRDefault="000B1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817477"/>
      <w:docPartObj>
        <w:docPartGallery w:val="Page Numbers (Bottom of Page)"/>
        <w:docPartUnique/>
      </w:docPartObj>
    </w:sdtPr>
    <w:sdtEndPr/>
    <w:sdtContent>
      <w:p w:rsidR="008863C8" w:rsidRDefault="008863C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70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863C8" w:rsidRDefault="008863C8">
    <w:pPr>
      <w:pStyle w:val="a7"/>
    </w:pPr>
  </w:p>
  <w:p w:rsidR="008863C8" w:rsidRDefault="008863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50" w:rsidRDefault="000B1C50" w:rsidP="008D4C95">
      <w:pPr>
        <w:spacing w:after="0" w:line="240" w:lineRule="auto"/>
      </w:pPr>
      <w:r>
        <w:separator/>
      </w:r>
    </w:p>
    <w:p w:rsidR="000B1C50" w:rsidRDefault="000B1C50"/>
  </w:footnote>
  <w:footnote w:type="continuationSeparator" w:id="0">
    <w:p w:rsidR="000B1C50" w:rsidRDefault="000B1C50" w:rsidP="008D4C95">
      <w:pPr>
        <w:spacing w:after="0" w:line="240" w:lineRule="auto"/>
      </w:pPr>
      <w:r>
        <w:continuationSeparator/>
      </w:r>
    </w:p>
    <w:p w:rsidR="000B1C50" w:rsidRDefault="000B1C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234"/>
    <w:multiLevelType w:val="hybridMultilevel"/>
    <w:tmpl w:val="A204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1E2"/>
    <w:multiLevelType w:val="hybridMultilevel"/>
    <w:tmpl w:val="7B6A2BEC"/>
    <w:lvl w:ilvl="0" w:tplc="89EA6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07438D"/>
    <w:multiLevelType w:val="hybridMultilevel"/>
    <w:tmpl w:val="83942A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2F91405"/>
    <w:multiLevelType w:val="hybridMultilevel"/>
    <w:tmpl w:val="F30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2A6510"/>
    <w:multiLevelType w:val="hybridMultilevel"/>
    <w:tmpl w:val="D7ECF28A"/>
    <w:lvl w:ilvl="0" w:tplc="49DAC4C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7C62CF2"/>
    <w:multiLevelType w:val="hybridMultilevel"/>
    <w:tmpl w:val="BA68A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404C0"/>
    <w:multiLevelType w:val="hybridMultilevel"/>
    <w:tmpl w:val="D232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F1C31"/>
    <w:multiLevelType w:val="hybridMultilevel"/>
    <w:tmpl w:val="01F8FC66"/>
    <w:lvl w:ilvl="0" w:tplc="C79A1482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5BBE144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6D46DC"/>
    <w:multiLevelType w:val="hybridMultilevel"/>
    <w:tmpl w:val="DE9C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C7242"/>
    <w:multiLevelType w:val="hybridMultilevel"/>
    <w:tmpl w:val="5130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B7A12"/>
    <w:multiLevelType w:val="hybridMultilevel"/>
    <w:tmpl w:val="81C4DF8C"/>
    <w:lvl w:ilvl="0" w:tplc="4C28172C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0A6A05"/>
    <w:multiLevelType w:val="hybridMultilevel"/>
    <w:tmpl w:val="30B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53E21"/>
    <w:multiLevelType w:val="hybridMultilevel"/>
    <w:tmpl w:val="8862AC0C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EDEC286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6814EC5"/>
    <w:multiLevelType w:val="hybridMultilevel"/>
    <w:tmpl w:val="51AE078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5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849F2"/>
    <w:multiLevelType w:val="hybridMultilevel"/>
    <w:tmpl w:val="73807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C6682"/>
    <w:multiLevelType w:val="hybridMultilevel"/>
    <w:tmpl w:val="863AC102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8374D12"/>
    <w:multiLevelType w:val="hybridMultilevel"/>
    <w:tmpl w:val="DE0043B0"/>
    <w:lvl w:ilvl="0" w:tplc="96FCA53C">
      <w:start w:val="1"/>
      <w:numFmt w:val="bullet"/>
      <w:lvlText w:val="-"/>
      <w:lvlJc w:val="left"/>
      <w:pPr>
        <w:tabs>
          <w:tab w:val="num" w:pos="1077"/>
        </w:tabs>
        <w:ind w:left="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F20D76"/>
    <w:multiLevelType w:val="hybridMultilevel"/>
    <w:tmpl w:val="F7B469EE"/>
    <w:lvl w:ilvl="0" w:tplc="AAE6C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283EE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F28B5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B57BB4"/>
    <w:multiLevelType w:val="hybridMultilevel"/>
    <w:tmpl w:val="3F60A76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D5A11"/>
    <w:multiLevelType w:val="hybridMultilevel"/>
    <w:tmpl w:val="F41EE3FE"/>
    <w:lvl w:ilvl="0" w:tplc="E88E23E4">
      <w:start w:val="1"/>
      <w:numFmt w:val="bullet"/>
      <w:lvlText w:val="-"/>
      <w:lvlJc w:val="left"/>
      <w:pPr>
        <w:tabs>
          <w:tab w:val="num" w:pos="1077"/>
        </w:tabs>
        <w:ind w:left="0" w:firstLine="1080"/>
      </w:pPr>
      <w:rPr>
        <w:rFonts w:ascii="Times New Roman" w:hAnsi="Times New Roman" w:cs="Times New Roman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543F0C"/>
    <w:multiLevelType w:val="hybridMultilevel"/>
    <w:tmpl w:val="7FBA700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C1FC4"/>
    <w:multiLevelType w:val="hybridMultilevel"/>
    <w:tmpl w:val="CD803D3E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4">
    <w:nsid w:val="483F69BB"/>
    <w:multiLevelType w:val="hybridMultilevel"/>
    <w:tmpl w:val="BC1E7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465AA6"/>
    <w:multiLevelType w:val="hybridMultilevel"/>
    <w:tmpl w:val="BF6631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98826E0"/>
    <w:multiLevelType w:val="hybridMultilevel"/>
    <w:tmpl w:val="86E8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47A07"/>
    <w:multiLevelType w:val="hybridMultilevel"/>
    <w:tmpl w:val="2184409C"/>
    <w:lvl w:ilvl="0" w:tplc="51A0D7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4D1D1192"/>
    <w:multiLevelType w:val="hybridMultilevel"/>
    <w:tmpl w:val="29D4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B38F6"/>
    <w:multiLevelType w:val="hybridMultilevel"/>
    <w:tmpl w:val="0FD8124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AB038E"/>
    <w:multiLevelType w:val="hybridMultilevel"/>
    <w:tmpl w:val="8826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354648"/>
    <w:multiLevelType w:val="hybridMultilevel"/>
    <w:tmpl w:val="1782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1E02DF"/>
    <w:multiLevelType w:val="hybridMultilevel"/>
    <w:tmpl w:val="9E90679A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>
    <w:nsid w:val="62E52D14"/>
    <w:multiLevelType w:val="hybridMultilevel"/>
    <w:tmpl w:val="F67EC9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65774660"/>
    <w:multiLevelType w:val="hybridMultilevel"/>
    <w:tmpl w:val="1B26C422"/>
    <w:lvl w:ilvl="0" w:tplc="425044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BBF51B7"/>
    <w:multiLevelType w:val="hybridMultilevel"/>
    <w:tmpl w:val="7FA2CD9A"/>
    <w:lvl w:ilvl="0" w:tplc="495CAFE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4A3E6D"/>
    <w:multiLevelType w:val="hybridMultilevel"/>
    <w:tmpl w:val="9AC88176"/>
    <w:lvl w:ilvl="0" w:tplc="EE80531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02D7A"/>
    <w:multiLevelType w:val="multilevel"/>
    <w:tmpl w:val="E9D4F3AC"/>
    <w:lvl w:ilvl="0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244799"/>
    <w:multiLevelType w:val="hybridMultilevel"/>
    <w:tmpl w:val="0AE0A7C4"/>
    <w:lvl w:ilvl="0" w:tplc="A71C482C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17787"/>
    <w:multiLevelType w:val="hybridMultilevel"/>
    <w:tmpl w:val="81783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B083F1E"/>
    <w:multiLevelType w:val="hybridMultilevel"/>
    <w:tmpl w:val="3170FE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35"/>
  </w:num>
  <w:num w:numId="3">
    <w:abstractNumId w:val="21"/>
  </w:num>
  <w:num w:numId="4">
    <w:abstractNumId w:val="18"/>
  </w:num>
  <w:num w:numId="5">
    <w:abstractNumId w:val="13"/>
  </w:num>
  <w:num w:numId="6">
    <w:abstractNumId w:val="11"/>
  </w:num>
  <w:num w:numId="7">
    <w:abstractNumId w:val="34"/>
  </w:num>
  <w:num w:numId="8">
    <w:abstractNumId w:val="17"/>
  </w:num>
  <w:num w:numId="9">
    <w:abstractNumId w:val="4"/>
  </w:num>
  <w:num w:numId="10">
    <w:abstractNumId w:val="7"/>
  </w:num>
  <w:num w:numId="11">
    <w:abstractNumId w:val="37"/>
  </w:num>
  <w:num w:numId="12">
    <w:abstractNumId w:val="41"/>
  </w:num>
  <w:num w:numId="13">
    <w:abstractNumId w:val="33"/>
  </w:num>
  <w:num w:numId="14">
    <w:abstractNumId w:val="23"/>
  </w:num>
  <w:num w:numId="15">
    <w:abstractNumId w:val="14"/>
  </w:num>
  <w:num w:numId="16">
    <w:abstractNumId w:val="27"/>
  </w:num>
  <w:num w:numId="17">
    <w:abstractNumId w:val="3"/>
  </w:num>
  <w:num w:numId="18">
    <w:abstractNumId w:val="2"/>
  </w:num>
  <w:num w:numId="19">
    <w:abstractNumId w:val="25"/>
  </w:num>
  <w:num w:numId="20">
    <w:abstractNumId w:val="31"/>
  </w:num>
  <w:num w:numId="21">
    <w:abstractNumId w:val="24"/>
  </w:num>
  <w:num w:numId="22">
    <w:abstractNumId w:val="40"/>
  </w:num>
  <w:num w:numId="23">
    <w:abstractNumId w:val="32"/>
  </w:num>
  <w:num w:numId="24">
    <w:abstractNumId w:val="16"/>
  </w:num>
  <w:num w:numId="25">
    <w:abstractNumId w:val="12"/>
  </w:num>
  <w:num w:numId="26">
    <w:abstractNumId w:val="15"/>
  </w:num>
  <w:num w:numId="27">
    <w:abstractNumId w:val="0"/>
  </w:num>
  <w:num w:numId="28">
    <w:abstractNumId w:val="1"/>
  </w:num>
  <w:num w:numId="29">
    <w:abstractNumId w:val="29"/>
  </w:num>
  <w:num w:numId="30">
    <w:abstractNumId w:val="42"/>
  </w:num>
  <w:num w:numId="31">
    <w:abstractNumId w:val="8"/>
  </w:num>
  <w:num w:numId="32">
    <w:abstractNumId w:val="30"/>
  </w:num>
  <w:num w:numId="33">
    <w:abstractNumId w:val="6"/>
  </w:num>
  <w:num w:numId="34">
    <w:abstractNumId w:val="26"/>
  </w:num>
  <w:num w:numId="35">
    <w:abstractNumId w:val="28"/>
  </w:num>
  <w:num w:numId="36">
    <w:abstractNumId w:val="22"/>
  </w:num>
  <w:num w:numId="37">
    <w:abstractNumId w:val="9"/>
  </w:num>
  <w:num w:numId="38">
    <w:abstractNumId w:val="10"/>
  </w:num>
  <w:num w:numId="39">
    <w:abstractNumId w:val="36"/>
  </w:num>
  <w:num w:numId="40">
    <w:abstractNumId w:val="38"/>
  </w:num>
  <w:num w:numId="41">
    <w:abstractNumId w:val="20"/>
  </w:num>
  <w:num w:numId="42">
    <w:abstractNumId w:val="5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EB5"/>
    <w:rsid w:val="00016636"/>
    <w:rsid w:val="00022BCC"/>
    <w:rsid w:val="00027765"/>
    <w:rsid w:val="000405DC"/>
    <w:rsid w:val="00062592"/>
    <w:rsid w:val="00064D3E"/>
    <w:rsid w:val="00065655"/>
    <w:rsid w:val="00066D94"/>
    <w:rsid w:val="00083FB0"/>
    <w:rsid w:val="000921EB"/>
    <w:rsid w:val="0009302E"/>
    <w:rsid w:val="000933BC"/>
    <w:rsid w:val="000964F5"/>
    <w:rsid w:val="000B1C50"/>
    <w:rsid w:val="000B4A8A"/>
    <w:rsid w:val="000B7721"/>
    <w:rsid w:val="000C219A"/>
    <w:rsid w:val="000D5CAA"/>
    <w:rsid w:val="000E0DB0"/>
    <w:rsid w:val="000E7406"/>
    <w:rsid w:val="000F4F17"/>
    <w:rsid w:val="00104E90"/>
    <w:rsid w:val="001077B5"/>
    <w:rsid w:val="001513BC"/>
    <w:rsid w:val="0016738E"/>
    <w:rsid w:val="00167A3A"/>
    <w:rsid w:val="001805BF"/>
    <w:rsid w:val="001806ED"/>
    <w:rsid w:val="00183144"/>
    <w:rsid w:val="00187AF5"/>
    <w:rsid w:val="001A644E"/>
    <w:rsid w:val="001B48D6"/>
    <w:rsid w:val="001C270D"/>
    <w:rsid w:val="001E0EFA"/>
    <w:rsid w:val="001E1E07"/>
    <w:rsid w:val="001F4DEF"/>
    <w:rsid w:val="0020354D"/>
    <w:rsid w:val="00203714"/>
    <w:rsid w:val="00211B5C"/>
    <w:rsid w:val="00231203"/>
    <w:rsid w:val="0023256F"/>
    <w:rsid w:val="002346AD"/>
    <w:rsid w:val="002348C1"/>
    <w:rsid w:val="002355BE"/>
    <w:rsid w:val="00236CAD"/>
    <w:rsid w:val="00243278"/>
    <w:rsid w:val="00252B0C"/>
    <w:rsid w:val="002557E4"/>
    <w:rsid w:val="002662DA"/>
    <w:rsid w:val="00293454"/>
    <w:rsid w:val="002971F4"/>
    <w:rsid w:val="002B2077"/>
    <w:rsid w:val="002C638C"/>
    <w:rsid w:val="002C6897"/>
    <w:rsid w:val="002C6D95"/>
    <w:rsid w:val="002E1075"/>
    <w:rsid w:val="0030643F"/>
    <w:rsid w:val="003160BB"/>
    <w:rsid w:val="0032589F"/>
    <w:rsid w:val="00336D9B"/>
    <w:rsid w:val="003424D2"/>
    <w:rsid w:val="00346408"/>
    <w:rsid w:val="0035129F"/>
    <w:rsid w:val="00354D7E"/>
    <w:rsid w:val="003612C5"/>
    <w:rsid w:val="00363D1C"/>
    <w:rsid w:val="003936B3"/>
    <w:rsid w:val="0039473A"/>
    <w:rsid w:val="003A19B6"/>
    <w:rsid w:val="003B2DA4"/>
    <w:rsid w:val="003C1BDF"/>
    <w:rsid w:val="003C3738"/>
    <w:rsid w:val="003D5C12"/>
    <w:rsid w:val="003E16AB"/>
    <w:rsid w:val="003E3CAB"/>
    <w:rsid w:val="003F086B"/>
    <w:rsid w:val="003F643E"/>
    <w:rsid w:val="00416547"/>
    <w:rsid w:val="00425660"/>
    <w:rsid w:val="00436CAA"/>
    <w:rsid w:val="00441012"/>
    <w:rsid w:val="00443F7A"/>
    <w:rsid w:val="00445944"/>
    <w:rsid w:val="00451F89"/>
    <w:rsid w:val="0045763B"/>
    <w:rsid w:val="004703F9"/>
    <w:rsid w:val="00471AA2"/>
    <w:rsid w:val="00475C95"/>
    <w:rsid w:val="00484F53"/>
    <w:rsid w:val="0048715F"/>
    <w:rsid w:val="00490465"/>
    <w:rsid w:val="00497799"/>
    <w:rsid w:val="004D2348"/>
    <w:rsid w:val="004E0E63"/>
    <w:rsid w:val="004F2F3B"/>
    <w:rsid w:val="004F4977"/>
    <w:rsid w:val="00503A99"/>
    <w:rsid w:val="00505BF3"/>
    <w:rsid w:val="00505C55"/>
    <w:rsid w:val="005141C1"/>
    <w:rsid w:val="00524DC9"/>
    <w:rsid w:val="005405BD"/>
    <w:rsid w:val="00543993"/>
    <w:rsid w:val="00545487"/>
    <w:rsid w:val="00550428"/>
    <w:rsid w:val="005559EC"/>
    <w:rsid w:val="00556CF5"/>
    <w:rsid w:val="00590082"/>
    <w:rsid w:val="00591A54"/>
    <w:rsid w:val="00592DBE"/>
    <w:rsid w:val="00593BD1"/>
    <w:rsid w:val="005A06FF"/>
    <w:rsid w:val="005C07A8"/>
    <w:rsid w:val="005C0B8C"/>
    <w:rsid w:val="005C4A84"/>
    <w:rsid w:val="005D00DA"/>
    <w:rsid w:val="005D2A02"/>
    <w:rsid w:val="005D3F57"/>
    <w:rsid w:val="005F21A0"/>
    <w:rsid w:val="006275C3"/>
    <w:rsid w:val="0063280F"/>
    <w:rsid w:val="0063532E"/>
    <w:rsid w:val="00640763"/>
    <w:rsid w:val="00640D50"/>
    <w:rsid w:val="00640EE8"/>
    <w:rsid w:val="00642C60"/>
    <w:rsid w:val="00651DE1"/>
    <w:rsid w:val="00655EB5"/>
    <w:rsid w:val="006568E8"/>
    <w:rsid w:val="00666DE4"/>
    <w:rsid w:val="00667E55"/>
    <w:rsid w:val="00667EE9"/>
    <w:rsid w:val="006738EE"/>
    <w:rsid w:val="0069492A"/>
    <w:rsid w:val="006A0B96"/>
    <w:rsid w:val="006B7203"/>
    <w:rsid w:val="006D1E41"/>
    <w:rsid w:val="006D2CD7"/>
    <w:rsid w:val="006F01E1"/>
    <w:rsid w:val="00706FB0"/>
    <w:rsid w:val="00711B3E"/>
    <w:rsid w:val="007422E5"/>
    <w:rsid w:val="007468C4"/>
    <w:rsid w:val="00753DD1"/>
    <w:rsid w:val="007622D3"/>
    <w:rsid w:val="0077076E"/>
    <w:rsid w:val="00773144"/>
    <w:rsid w:val="00774F6D"/>
    <w:rsid w:val="0078226E"/>
    <w:rsid w:val="00782974"/>
    <w:rsid w:val="00784F79"/>
    <w:rsid w:val="0079170B"/>
    <w:rsid w:val="00796D8D"/>
    <w:rsid w:val="007B2CCC"/>
    <w:rsid w:val="007C227E"/>
    <w:rsid w:val="007C3829"/>
    <w:rsid w:val="007C4BF9"/>
    <w:rsid w:val="007D6EA9"/>
    <w:rsid w:val="007D74AC"/>
    <w:rsid w:val="007E7F79"/>
    <w:rsid w:val="007F332F"/>
    <w:rsid w:val="0080645D"/>
    <w:rsid w:val="00813E29"/>
    <w:rsid w:val="00814F17"/>
    <w:rsid w:val="00817DE3"/>
    <w:rsid w:val="00821020"/>
    <w:rsid w:val="0083207D"/>
    <w:rsid w:val="0083473E"/>
    <w:rsid w:val="00844708"/>
    <w:rsid w:val="00846BD6"/>
    <w:rsid w:val="00851889"/>
    <w:rsid w:val="00851DBA"/>
    <w:rsid w:val="0085339C"/>
    <w:rsid w:val="00854D8F"/>
    <w:rsid w:val="00876B4A"/>
    <w:rsid w:val="00882F81"/>
    <w:rsid w:val="008863C8"/>
    <w:rsid w:val="00890954"/>
    <w:rsid w:val="008B0881"/>
    <w:rsid w:val="008B62BC"/>
    <w:rsid w:val="008B7A56"/>
    <w:rsid w:val="008D0FD7"/>
    <w:rsid w:val="008D25FB"/>
    <w:rsid w:val="008D3F19"/>
    <w:rsid w:val="008D4AC8"/>
    <w:rsid w:val="008D4C95"/>
    <w:rsid w:val="008D78A0"/>
    <w:rsid w:val="008E0281"/>
    <w:rsid w:val="008F2B34"/>
    <w:rsid w:val="008F3708"/>
    <w:rsid w:val="008F39C8"/>
    <w:rsid w:val="008F40A8"/>
    <w:rsid w:val="00907624"/>
    <w:rsid w:val="00912673"/>
    <w:rsid w:val="009236BA"/>
    <w:rsid w:val="00926D85"/>
    <w:rsid w:val="0093537F"/>
    <w:rsid w:val="00945022"/>
    <w:rsid w:val="00955510"/>
    <w:rsid w:val="00956481"/>
    <w:rsid w:val="00961E46"/>
    <w:rsid w:val="0097309C"/>
    <w:rsid w:val="009748A8"/>
    <w:rsid w:val="009766C0"/>
    <w:rsid w:val="00980458"/>
    <w:rsid w:val="00991EC1"/>
    <w:rsid w:val="009A0D3F"/>
    <w:rsid w:val="009B0DA0"/>
    <w:rsid w:val="009B2237"/>
    <w:rsid w:val="00A0159A"/>
    <w:rsid w:val="00A114D2"/>
    <w:rsid w:val="00A323BC"/>
    <w:rsid w:val="00A34F96"/>
    <w:rsid w:val="00A350B4"/>
    <w:rsid w:val="00A37FA8"/>
    <w:rsid w:val="00A54EC5"/>
    <w:rsid w:val="00A578FB"/>
    <w:rsid w:val="00A61097"/>
    <w:rsid w:val="00A61E24"/>
    <w:rsid w:val="00A975B0"/>
    <w:rsid w:val="00AB409B"/>
    <w:rsid w:val="00AC2C33"/>
    <w:rsid w:val="00AC3354"/>
    <w:rsid w:val="00AC5DA0"/>
    <w:rsid w:val="00AC6916"/>
    <w:rsid w:val="00AD2015"/>
    <w:rsid w:val="00B059FA"/>
    <w:rsid w:val="00B23127"/>
    <w:rsid w:val="00B274AE"/>
    <w:rsid w:val="00B32E80"/>
    <w:rsid w:val="00B345CD"/>
    <w:rsid w:val="00B429CF"/>
    <w:rsid w:val="00B521CA"/>
    <w:rsid w:val="00B7029A"/>
    <w:rsid w:val="00B71424"/>
    <w:rsid w:val="00B72432"/>
    <w:rsid w:val="00B74579"/>
    <w:rsid w:val="00B77CAE"/>
    <w:rsid w:val="00B81091"/>
    <w:rsid w:val="00B8431C"/>
    <w:rsid w:val="00B91999"/>
    <w:rsid w:val="00B96570"/>
    <w:rsid w:val="00BA5D6A"/>
    <w:rsid w:val="00BB2DE2"/>
    <w:rsid w:val="00BC00A3"/>
    <w:rsid w:val="00BC4115"/>
    <w:rsid w:val="00BD5FCF"/>
    <w:rsid w:val="00BD6427"/>
    <w:rsid w:val="00BD718A"/>
    <w:rsid w:val="00BE2443"/>
    <w:rsid w:val="00BF04FB"/>
    <w:rsid w:val="00C06898"/>
    <w:rsid w:val="00C171B6"/>
    <w:rsid w:val="00C26513"/>
    <w:rsid w:val="00C35628"/>
    <w:rsid w:val="00C460AF"/>
    <w:rsid w:val="00C71269"/>
    <w:rsid w:val="00CA0516"/>
    <w:rsid w:val="00CB21C4"/>
    <w:rsid w:val="00CB37A6"/>
    <w:rsid w:val="00CB5E5E"/>
    <w:rsid w:val="00CB7D28"/>
    <w:rsid w:val="00CC07E8"/>
    <w:rsid w:val="00CC7204"/>
    <w:rsid w:val="00CD0AE9"/>
    <w:rsid w:val="00CD48BC"/>
    <w:rsid w:val="00CF2E4C"/>
    <w:rsid w:val="00D01AEB"/>
    <w:rsid w:val="00D035C8"/>
    <w:rsid w:val="00D04E0F"/>
    <w:rsid w:val="00D06494"/>
    <w:rsid w:val="00D21445"/>
    <w:rsid w:val="00D32350"/>
    <w:rsid w:val="00D35010"/>
    <w:rsid w:val="00D463F5"/>
    <w:rsid w:val="00D54E2B"/>
    <w:rsid w:val="00D567EC"/>
    <w:rsid w:val="00D61B11"/>
    <w:rsid w:val="00D879DA"/>
    <w:rsid w:val="00DA50C5"/>
    <w:rsid w:val="00DB0A65"/>
    <w:rsid w:val="00DB6E2B"/>
    <w:rsid w:val="00DC290D"/>
    <w:rsid w:val="00DC4BCE"/>
    <w:rsid w:val="00DC5275"/>
    <w:rsid w:val="00DC7012"/>
    <w:rsid w:val="00DD6EDE"/>
    <w:rsid w:val="00DE347E"/>
    <w:rsid w:val="00DE630F"/>
    <w:rsid w:val="00DE6C1A"/>
    <w:rsid w:val="00E0639F"/>
    <w:rsid w:val="00E17AF5"/>
    <w:rsid w:val="00E2074D"/>
    <w:rsid w:val="00E246CF"/>
    <w:rsid w:val="00E31DA7"/>
    <w:rsid w:val="00E36AA6"/>
    <w:rsid w:val="00E37711"/>
    <w:rsid w:val="00E41A69"/>
    <w:rsid w:val="00E426A2"/>
    <w:rsid w:val="00E63265"/>
    <w:rsid w:val="00E77B82"/>
    <w:rsid w:val="00E77BA5"/>
    <w:rsid w:val="00E963BA"/>
    <w:rsid w:val="00EB5C3E"/>
    <w:rsid w:val="00EC25DB"/>
    <w:rsid w:val="00EC7027"/>
    <w:rsid w:val="00ED287E"/>
    <w:rsid w:val="00ED7091"/>
    <w:rsid w:val="00EE7051"/>
    <w:rsid w:val="00F06CEF"/>
    <w:rsid w:val="00F0714C"/>
    <w:rsid w:val="00F17E6F"/>
    <w:rsid w:val="00F2155A"/>
    <w:rsid w:val="00F22FBD"/>
    <w:rsid w:val="00F30409"/>
    <w:rsid w:val="00F35120"/>
    <w:rsid w:val="00F44B6E"/>
    <w:rsid w:val="00F45F09"/>
    <w:rsid w:val="00F54136"/>
    <w:rsid w:val="00F55D23"/>
    <w:rsid w:val="00F6281E"/>
    <w:rsid w:val="00F7448A"/>
    <w:rsid w:val="00F82461"/>
    <w:rsid w:val="00F96E2A"/>
    <w:rsid w:val="00F96EC8"/>
    <w:rsid w:val="00FA7926"/>
    <w:rsid w:val="00FB2E02"/>
    <w:rsid w:val="00FB36CA"/>
    <w:rsid w:val="00FC05B5"/>
    <w:rsid w:val="00FC7539"/>
    <w:rsid w:val="00FD02A2"/>
    <w:rsid w:val="00FD6B36"/>
    <w:rsid w:val="00FE6899"/>
    <w:rsid w:val="00FF0A4A"/>
    <w:rsid w:val="00FF5929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96"/>
  </w:style>
  <w:style w:type="paragraph" w:styleId="1">
    <w:name w:val="heading 1"/>
    <w:basedOn w:val="a"/>
    <w:next w:val="a"/>
    <w:link w:val="10"/>
    <w:qFormat/>
    <w:rsid w:val="00A6109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09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1097"/>
  </w:style>
  <w:style w:type="paragraph" w:styleId="a3">
    <w:name w:val="Body Text"/>
    <w:basedOn w:val="a"/>
    <w:link w:val="a4"/>
    <w:rsid w:val="00A610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61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A6109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A61097"/>
    <w:rPr>
      <w:rFonts w:ascii="Verdana" w:hAnsi="Verdana" w:hint="default"/>
      <w:b/>
      <w:bCs/>
    </w:rPr>
  </w:style>
  <w:style w:type="paragraph" w:customStyle="1" w:styleId="a6">
    <w:name w:val="Таблицы (моноширинный)"/>
    <w:basedOn w:val="a"/>
    <w:next w:val="a"/>
    <w:rsid w:val="00A6109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6109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A6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61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61097"/>
  </w:style>
  <w:style w:type="paragraph" w:customStyle="1" w:styleId="ConsPlusNormal">
    <w:name w:val="ConsPlusNormal"/>
    <w:rsid w:val="00A6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A610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610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610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A61097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A610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 статьи"/>
    <w:basedOn w:val="a"/>
    <w:next w:val="a"/>
    <w:rsid w:val="00A6109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0">
    <w:name w:val="ЭЭГ"/>
    <w:basedOn w:val="a"/>
    <w:rsid w:val="00A6109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A61097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A6109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A610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610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6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rsid w:val="00A6109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Верхний колонтитул Знак"/>
    <w:basedOn w:val="a0"/>
    <w:link w:val="af2"/>
    <w:rsid w:val="00A610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Hyperlink"/>
    <w:basedOn w:val="a0"/>
    <w:uiPriority w:val="99"/>
    <w:semiHidden/>
    <w:unhideWhenUsed/>
    <w:rsid w:val="00784F7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784F79"/>
    <w:rPr>
      <w:color w:val="800080"/>
      <w:u w:val="single"/>
    </w:rPr>
  </w:style>
  <w:style w:type="paragraph" w:customStyle="1" w:styleId="xl66">
    <w:name w:val="xl66"/>
    <w:basedOn w:val="a"/>
    <w:rsid w:val="00784F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784F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784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784F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784F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784F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784F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784F79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784F79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784F79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784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109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09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1097"/>
  </w:style>
  <w:style w:type="paragraph" w:styleId="a3">
    <w:name w:val="Body Text"/>
    <w:basedOn w:val="a"/>
    <w:link w:val="a4"/>
    <w:rsid w:val="00A610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61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A6109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A61097"/>
    <w:rPr>
      <w:rFonts w:ascii="Verdana" w:hAnsi="Verdana" w:hint="default"/>
      <w:b/>
      <w:bCs/>
    </w:rPr>
  </w:style>
  <w:style w:type="paragraph" w:customStyle="1" w:styleId="a6">
    <w:name w:val="Таблицы (моноширинный)"/>
    <w:basedOn w:val="a"/>
    <w:next w:val="a"/>
    <w:rsid w:val="00A6109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6109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A6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61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61097"/>
  </w:style>
  <w:style w:type="paragraph" w:customStyle="1" w:styleId="ConsPlusNormal">
    <w:name w:val="ConsPlusNormal"/>
    <w:rsid w:val="00A6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A610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610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610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A61097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A610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 статьи"/>
    <w:basedOn w:val="a"/>
    <w:next w:val="a"/>
    <w:rsid w:val="00A6109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0">
    <w:name w:val="ЭЭГ"/>
    <w:basedOn w:val="a"/>
    <w:rsid w:val="00A6109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A61097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A6109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A610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610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6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rsid w:val="00A6109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Верхний колонтитул Знак"/>
    <w:basedOn w:val="a0"/>
    <w:link w:val="af2"/>
    <w:rsid w:val="00A610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Hyperlink"/>
    <w:basedOn w:val="a0"/>
    <w:uiPriority w:val="99"/>
    <w:semiHidden/>
    <w:unhideWhenUsed/>
    <w:rsid w:val="00784F7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784F79"/>
    <w:rPr>
      <w:color w:val="800080"/>
      <w:u w:val="single"/>
    </w:rPr>
  </w:style>
  <w:style w:type="paragraph" w:customStyle="1" w:styleId="xl66">
    <w:name w:val="xl66"/>
    <w:basedOn w:val="a"/>
    <w:rsid w:val="00784F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784F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784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784F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784F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784F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784F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784F79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784F79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784F79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784F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784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7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4294931132</TotalTime>
  <Pages>8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 Дзун-Хемчик</dc:creator>
  <cp:lastModifiedBy>Хоме</cp:lastModifiedBy>
  <cp:revision>99</cp:revision>
  <cp:lastPrinted>2018-06-20T04:41:00Z</cp:lastPrinted>
  <dcterms:created xsi:type="dcterms:W3CDTF">2013-05-10T12:38:00Z</dcterms:created>
  <dcterms:modified xsi:type="dcterms:W3CDTF">2020-05-18T03:20:00Z</dcterms:modified>
</cp:coreProperties>
</file>