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64" w:rsidRDefault="006C1571" w:rsidP="00047E6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419C17" wp14:editId="4A0DEE01">
            <wp:extent cx="2477135" cy="1042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E64" w:rsidRDefault="00047E64" w:rsidP="006C1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047E64" w:rsidRDefault="00047E64" w:rsidP="006C1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C1571" w:rsidRPr="00047E64" w:rsidRDefault="006C1571" w:rsidP="006C1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047E64">
        <w:rPr>
          <w:rFonts w:ascii="Times New Roman" w:eastAsiaTheme="minorHAnsi" w:hAnsi="Times New Roman"/>
          <w:b/>
          <w:color w:val="000000"/>
          <w:sz w:val="28"/>
          <w:szCs w:val="28"/>
          <w:lang w:val="x-none"/>
        </w:rPr>
        <w:t>Лица, по заявлению которых осуществляются государственный кадастровый учет и государственная регистрация прав</w:t>
      </w:r>
    </w:p>
    <w:p w:rsidR="006C1571" w:rsidRPr="00047E64" w:rsidRDefault="006C1571" w:rsidP="006C1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C1571" w:rsidRDefault="006C1571" w:rsidP="006C1571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Theme="minorHAnsi" w:hAnsi="Segoe UI" w:cs="Segoe UI"/>
          <w:color w:val="000000"/>
          <w:sz w:val="18"/>
          <w:szCs w:val="18"/>
        </w:rPr>
      </w:pPr>
    </w:p>
    <w:p w:rsidR="006C1571" w:rsidRDefault="007D465D" w:rsidP="006C1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13.07.2015 №218-ФЗ «О государственной регистрации недвижимости»</w:t>
      </w:r>
      <w:r w:rsidR="005518E1" w:rsidRPr="005518E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518E1">
        <w:rPr>
          <w:rFonts w:ascii="Times New Roman" w:eastAsia="Times New Roman" w:hAnsi="Times New Roman"/>
          <w:sz w:val="28"/>
          <w:szCs w:val="28"/>
          <w:lang w:eastAsia="ru-RU"/>
        </w:rPr>
        <w:t>далее – Закон о регистрации</w:t>
      </w:r>
      <w:r w:rsidR="005518E1" w:rsidRPr="005518E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1571">
        <w:rPr>
          <w:rFonts w:ascii="Times New Roman" w:hAnsi="Times New Roman"/>
          <w:sz w:val="28"/>
          <w:szCs w:val="28"/>
        </w:rPr>
        <w:t xml:space="preserve">установлен перечень </w:t>
      </w:r>
      <w:hyperlink r:id="rId6" w:history="1">
        <w:r w:rsidR="006C15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лиц</w:t>
        </w:r>
      </w:hyperlink>
      <w:r w:rsidR="006C1571">
        <w:rPr>
          <w:rFonts w:ascii="Times New Roman" w:hAnsi="Times New Roman"/>
          <w:sz w:val="28"/>
          <w:szCs w:val="28"/>
        </w:rPr>
        <w:t xml:space="preserve">, по заявлениям которых должны учитываться объекты недвижимости и регистрироваться права на них. Кто именно может подать документы, зависит от того, как проводится учет и </w:t>
      </w:r>
      <w:proofErr w:type="spellStart"/>
      <w:r w:rsidR="006C1571">
        <w:rPr>
          <w:rFonts w:ascii="Times New Roman" w:hAnsi="Times New Roman"/>
          <w:sz w:val="28"/>
          <w:szCs w:val="28"/>
        </w:rPr>
        <w:t>госрегистрация</w:t>
      </w:r>
      <w:proofErr w:type="spellEnd"/>
      <w:r w:rsidR="006C1571">
        <w:rPr>
          <w:rFonts w:ascii="Times New Roman" w:hAnsi="Times New Roman"/>
          <w:sz w:val="28"/>
          <w:szCs w:val="28"/>
        </w:rPr>
        <w:t xml:space="preserve"> - одновременно или раздельно. Остановимся подробнее на наиболее актуальных моментах.</w:t>
      </w:r>
    </w:p>
    <w:p w:rsidR="006C1571" w:rsidRDefault="006C1571" w:rsidP="006C1571">
      <w:pPr>
        <w:spacing w:after="0" w:line="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части 1 статьи 15 Закона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при осуществлении государственного кадастрового учета и государственной регистрации прав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одновременно</w:t>
      </w:r>
      <w:r>
        <w:rPr>
          <w:rFonts w:ascii="Times New Roman" w:hAnsi="Times New Roman"/>
          <w:color w:val="000000"/>
          <w:sz w:val="28"/>
          <w:szCs w:val="28"/>
        </w:rPr>
        <w:t>такие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действия осуществляются по заявлению:</w:t>
      </w:r>
    </w:p>
    <w:p w:rsidR="006C1571" w:rsidRDefault="006C1571" w:rsidP="006C1571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собственника земельного участка либо лица, которому земельный участок </w:t>
      </w:r>
      <w:r w:rsidR="005518E1">
        <w:rPr>
          <w:rFonts w:ascii="Times New Roman" w:hAnsi="Times New Roman"/>
          <w:color w:val="000000"/>
          <w:sz w:val="28"/>
          <w:szCs w:val="28"/>
        </w:rPr>
        <w:t xml:space="preserve">принадлежит </w:t>
      </w:r>
      <w:r>
        <w:rPr>
          <w:rFonts w:ascii="Times New Roman" w:hAnsi="Times New Roman"/>
          <w:color w:val="000000"/>
          <w:sz w:val="28"/>
          <w:szCs w:val="28"/>
        </w:rPr>
        <w:t xml:space="preserve"> на ином праве, - на созданные или создаваемые здание, сооружение, объект незавершенного строительства, единый недвижимый комплекс;</w:t>
      </w:r>
      <w:proofErr w:type="gramEnd"/>
    </w:p>
    <w:p w:rsidR="006C1571" w:rsidRDefault="006C1571" w:rsidP="006C1571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собственника исходного объекта недвижимости, из которого образованы новые объекты недвижимости, - на образованные объекты недвижимости;</w:t>
      </w:r>
    </w:p>
    <w:p w:rsidR="006C1571" w:rsidRDefault="006C1571" w:rsidP="006C1571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собственника здания, сооружения, объекта незавершенного строительства, единого недвижимого комплекса, - в связи с прекращением существования таких объектов недвижимости, права на которые зарегистрированы в Едином государственном реестре недвижимости (далее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ГРН);</w:t>
      </w:r>
    </w:p>
    <w:p w:rsidR="006C1571" w:rsidRDefault="006C1571" w:rsidP="006C1571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собственника объекта недвижимости и (или) лица, в пользу которого устанавливаются ограничения прав и обременения объекта недвижимости, - ограничений прав и обременений объекта недвижимости, в том числе в связи с образованием или прекращением существования части объекта недвижимости;</w:t>
      </w:r>
    </w:p>
    <w:p w:rsidR="006C1571" w:rsidRDefault="006C1571" w:rsidP="006C1571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кадастрового инженера в случаях, установленных федеральным </w:t>
      </w:r>
      <w:hyperlink r:id="rId7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C1571" w:rsidRDefault="006C1571" w:rsidP="006C15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-иного лица в случаях, установленных федеральным законом.</w:t>
      </w:r>
    </w:p>
    <w:p w:rsidR="006C1571" w:rsidRDefault="006C1571" w:rsidP="006C1571">
      <w:pPr>
        <w:pStyle w:val="a3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осуществлении государственного кадастрового учета </w:t>
      </w:r>
      <w:r>
        <w:rPr>
          <w:rFonts w:ascii="Times New Roman" w:hAnsi="Times New Roman"/>
          <w:b/>
          <w:sz w:val="28"/>
          <w:szCs w:val="28"/>
          <w:u w:val="single"/>
        </w:rPr>
        <w:t>без одновременной государственной регистрации прав</w:t>
      </w:r>
      <w:r>
        <w:rPr>
          <w:rFonts w:ascii="Times New Roman" w:hAnsi="Times New Roman"/>
          <w:b/>
          <w:sz w:val="28"/>
          <w:szCs w:val="28"/>
        </w:rPr>
        <w:t xml:space="preserve"> учет осуществляется по заявлению:</w:t>
      </w:r>
    </w:p>
    <w:p w:rsidR="006C1571" w:rsidRDefault="006C1571" w:rsidP="006C1571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собственника здания, сооружения, объекта незавершенного строительства - в связи с прекращением существования таких объектов недвижимости, права на которые не зарегистрированы в ЕГРН;</w:t>
      </w:r>
    </w:p>
    <w:p w:rsidR="006C1571" w:rsidRDefault="006C1571" w:rsidP="006C1571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собственника объекта недвижимости или лица, в пользу которого устанавливается ограничение права или обременение объекта недвижимости, - в связи с образованием или прекращением существования части объекта недвижимости, если такие ограничение или обременение возникают независимо от момента их государственной регистрации в ЕГРН;</w:t>
      </w:r>
    </w:p>
    <w:p w:rsidR="006C1571" w:rsidRDefault="006C1571" w:rsidP="006C1571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собственника объекта недвижимости - в связи с изменением основных характеристик объекта недвижимости;</w:t>
      </w:r>
    </w:p>
    <w:p w:rsidR="006C1571" w:rsidRDefault="006C1571" w:rsidP="006C1571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кадастрового инженера;</w:t>
      </w:r>
    </w:p>
    <w:p w:rsidR="006C1571" w:rsidRDefault="006C1571" w:rsidP="006C15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иного лица в случаях, установленных федеральным законом.</w:t>
      </w:r>
    </w:p>
    <w:p w:rsidR="006C1571" w:rsidRDefault="006C1571" w:rsidP="006C1571">
      <w:pPr>
        <w:pStyle w:val="a3"/>
        <w:ind w:firstLine="539"/>
        <w:jc w:val="both"/>
        <w:rPr>
          <w:rFonts w:ascii="Times New Roman" w:hAnsi="Times New Roman"/>
          <w:b/>
          <w:sz w:val="28"/>
          <w:szCs w:val="28"/>
        </w:rPr>
      </w:pPr>
      <w:bookmarkStart w:id="0" w:name="Par17"/>
      <w:bookmarkEnd w:id="0"/>
      <w:r>
        <w:rPr>
          <w:rFonts w:ascii="Times New Roman" w:hAnsi="Times New Roman"/>
          <w:b/>
          <w:sz w:val="28"/>
          <w:szCs w:val="28"/>
        </w:rPr>
        <w:t xml:space="preserve">Государственная регистрация прав </w:t>
      </w:r>
      <w:r>
        <w:rPr>
          <w:rFonts w:ascii="Times New Roman" w:hAnsi="Times New Roman"/>
          <w:b/>
          <w:sz w:val="28"/>
          <w:szCs w:val="28"/>
          <w:u w:val="single"/>
        </w:rPr>
        <w:t>без одновременного государственного кадастрового учета</w:t>
      </w:r>
      <w:r>
        <w:rPr>
          <w:rFonts w:ascii="Times New Roman" w:hAnsi="Times New Roman"/>
          <w:b/>
          <w:sz w:val="28"/>
          <w:szCs w:val="28"/>
        </w:rPr>
        <w:t xml:space="preserve"> осуществляется по заявлению:</w:t>
      </w:r>
    </w:p>
    <w:p w:rsidR="006C1571" w:rsidRDefault="006C1571" w:rsidP="006C1571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лица, право которого возникает (за исключением прав на созданный или образованный объект недвижимости) или прекращается, - при государственной регистрации возникновения или прекращения соответствующего права;</w:t>
      </w:r>
    </w:p>
    <w:p w:rsidR="006C1571" w:rsidRDefault="006C1571" w:rsidP="006C1571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правообладателя и (или) лица, в пользу которого устанавливается ограничение права или обременение объекта недвижимости, - при государственной регистрации ограничения или обременения, прекращения ограничения или обременения, если иное не установлено Законом;</w:t>
      </w:r>
    </w:p>
    <w:p w:rsidR="006C1571" w:rsidRDefault="006C1571" w:rsidP="006C1571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сторон договора - при государственной регистрации договора и (или) права, ограничения или обременения объекта недвижимости, возникающих на основании такого договора, если иное не установлено Законом;</w:t>
      </w:r>
    </w:p>
    <w:p w:rsidR="00E87E1C" w:rsidRDefault="006C1571" w:rsidP="00E87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правообладателя объекта недвижимости - при подтверждении права на учтенный в ЕГРН объект недвижимости</w:t>
      </w:r>
      <w:r w:rsidR="00E87E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E87E1C">
        <w:rPr>
          <w:rFonts w:ascii="Times New Roman" w:eastAsiaTheme="minorHAnsi" w:hAnsi="Times New Roman"/>
          <w:sz w:val="28"/>
          <w:szCs w:val="28"/>
        </w:rPr>
        <w:t xml:space="preserve">возникшего до дня вступления в силу </w:t>
      </w:r>
      <w:r w:rsidR="00E87E1C">
        <w:rPr>
          <w:rFonts w:ascii="Times New Roman" w:eastAsiaTheme="minorHAnsi" w:hAnsi="Times New Roman"/>
          <w:sz w:val="28"/>
          <w:szCs w:val="28"/>
        </w:rPr>
        <w:t>Закона о регистрации</w:t>
      </w:r>
      <w:r w:rsidR="00E87E1C">
        <w:rPr>
          <w:rFonts w:ascii="Times New Roman" w:eastAsiaTheme="minorHAnsi" w:hAnsi="Times New Roman"/>
          <w:sz w:val="28"/>
          <w:szCs w:val="28"/>
        </w:rPr>
        <w:t xml:space="preserve"> либо возникшего в силу федерального закона;</w:t>
      </w:r>
      <w:bookmarkStart w:id="1" w:name="_GoBack"/>
      <w:bookmarkEnd w:id="1"/>
    </w:p>
    <w:p w:rsidR="006C1571" w:rsidRDefault="006C1571" w:rsidP="006C1571">
      <w:pPr>
        <w:pStyle w:val="a3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нотариуса или его уполномоченного работника, </w:t>
      </w:r>
      <w:r>
        <w:rPr>
          <w:rFonts w:ascii="Times New Roman" w:hAnsi="Times New Roman"/>
          <w:color w:val="000000"/>
          <w:sz w:val="28"/>
          <w:szCs w:val="28"/>
        </w:rPr>
        <w:t>при государственной регистрации права на объект недвижимости, возникшего на основании нотариально удостоверенной сделки или иного совершенного нотариусом нотариального действия, либо по заявлению любой стороны нотариально удостоверенной сделки;</w:t>
      </w:r>
    </w:p>
    <w:p w:rsidR="006C1571" w:rsidRDefault="006C1571" w:rsidP="006C15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иного лица в установленных Законом случаях.</w:t>
      </w:r>
    </w:p>
    <w:p w:rsidR="006C1571" w:rsidRDefault="006C1571" w:rsidP="006C1571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имени вышеуказанных лиц заявления могут подать представители, если у них имеется нотариально удостоверенная доверенность.</w:t>
      </w:r>
    </w:p>
    <w:p w:rsidR="006C1571" w:rsidRDefault="006C1571" w:rsidP="006C1571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осуществления государственного кадастрового учета и (или) государственной регистрации прав на объект недвижимости, принадлежащий Российской Федерации, субъекту Российской Федерации или муниципальному образованию, от их имени выступают уполномоченные органы, юридические лица и граждане.</w:t>
      </w:r>
    </w:p>
    <w:p w:rsidR="006C1571" w:rsidRDefault="006C1571" w:rsidP="006C1571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уклонении одной из сторон договора от государственной регистрации прав переход права собственности регистрируется на основании решения суда, вынесенного по требованию другой стороны, а в случаях, предусмотренных законодательством Российской Федерации об </w:t>
      </w:r>
      <w:r>
        <w:rPr>
          <w:rFonts w:ascii="Times New Roman" w:hAnsi="Times New Roman"/>
          <w:sz w:val="28"/>
          <w:szCs w:val="28"/>
        </w:rPr>
        <w:lastRenderedPageBreak/>
        <w:t>исполнительном производстве, также по требованию судебного пристава-исполнителя.</w:t>
      </w:r>
    </w:p>
    <w:p w:rsidR="006C1571" w:rsidRDefault="006C1571" w:rsidP="006C1571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1571" w:rsidRDefault="006C1571" w:rsidP="006C1571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1571" w:rsidRDefault="00B90E33" w:rsidP="006C157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Дугар-Сурун С.В.</w:t>
      </w:r>
      <w:r w:rsidR="006C157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зам. начальника </w:t>
      </w:r>
      <w:proofErr w:type="spellStart"/>
      <w:r w:rsidR="006C1571">
        <w:rPr>
          <w:rFonts w:ascii="Times New Roman" w:hAnsi="Times New Roman"/>
          <w:sz w:val="28"/>
          <w:szCs w:val="28"/>
          <w:lang w:eastAsia="ru-RU"/>
        </w:rPr>
        <w:t>Кызылского</w:t>
      </w:r>
      <w:proofErr w:type="spellEnd"/>
      <w:r w:rsidR="006C1571">
        <w:rPr>
          <w:rFonts w:ascii="Times New Roman" w:hAnsi="Times New Roman"/>
          <w:sz w:val="28"/>
          <w:szCs w:val="28"/>
          <w:lang w:eastAsia="ru-RU"/>
        </w:rPr>
        <w:t xml:space="preserve"> отдела</w:t>
      </w:r>
    </w:p>
    <w:p w:rsidR="006C1571" w:rsidRDefault="006C1571" w:rsidP="006C157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Управления Росреестра по Республике Тыва</w:t>
      </w:r>
    </w:p>
    <w:p w:rsidR="006C1571" w:rsidRDefault="006C1571" w:rsidP="006C1571">
      <w:pPr>
        <w:rPr>
          <w:rFonts w:ascii="Times New Roman" w:hAnsi="Times New Roman"/>
          <w:b/>
          <w:sz w:val="28"/>
          <w:szCs w:val="28"/>
        </w:rPr>
      </w:pPr>
    </w:p>
    <w:p w:rsidR="0029698E" w:rsidRDefault="0029698E"/>
    <w:sectPr w:rsidR="0029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0F"/>
    <w:rsid w:val="00047E64"/>
    <w:rsid w:val="0029698E"/>
    <w:rsid w:val="002D4004"/>
    <w:rsid w:val="005518E1"/>
    <w:rsid w:val="00646AFE"/>
    <w:rsid w:val="006C1571"/>
    <w:rsid w:val="007D465D"/>
    <w:rsid w:val="00AA660F"/>
    <w:rsid w:val="00B90E33"/>
    <w:rsid w:val="00E8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57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6C15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5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57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6C15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5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5578CB2642F43D8FEE28980D9FEFE5B33347974BDD07ED26F81BAD3C05712BD93F50500A53012As3Z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129E1B7637BBA5149BC58024283CD2D0AED286725DDA1AA392E7052198C43CC370D780802E3AF8v8t8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Дугар-Сурун Снежана Викторовна</dc:creator>
  <cp:keywords/>
  <dc:description/>
  <cp:lastModifiedBy>Дугар-Сурун Снежана Викторовна</cp:lastModifiedBy>
  <cp:revision>11</cp:revision>
  <cp:lastPrinted>2022-03-28T04:22:00Z</cp:lastPrinted>
  <dcterms:created xsi:type="dcterms:W3CDTF">2022-03-28T01:59:00Z</dcterms:created>
  <dcterms:modified xsi:type="dcterms:W3CDTF">2022-03-28T06:22:00Z</dcterms:modified>
</cp:coreProperties>
</file>