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998"/>
        <w:gridCol w:w="3683"/>
      </w:tblGrid>
      <w:tr w:rsidR="00F15EF1" w:rsidTr="00D7273B">
        <w:trPr>
          <w:trHeight w:val="1134"/>
        </w:trPr>
        <w:tc>
          <w:tcPr>
            <w:tcW w:w="3189" w:type="dxa"/>
          </w:tcPr>
          <w:p w:rsidR="00F15EF1" w:rsidRDefault="00F15EF1" w:rsidP="00D7273B">
            <w:pPr>
              <w:rPr>
                <w:b/>
                <w:sz w:val="28"/>
              </w:rPr>
            </w:pPr>
          </w:p>
        </w:tc>
        <w:tc>
          <w:tcPr>
            <w:tcW w:w="2998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b/>
                <w:sz w:val="28"/>
              </w:rPr>
            </w:pPr>
            <w:r w:rsidRPr="00BC44F0">
              <w:rPr>
                <w:b/>
                <w:sz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56.25pt" o:ole="" fillcolor="window">
                  <v:imagedata r:id="rId6" o:title=""/>
                </v:shape>
                <o:OLEObject Type="Embed" ProgID="PBrush" ShapeID="_x0000_i1025" DrawAspect="Content" ObjectID="_1666510769" r:id="rId7"/>
              </w:object>
            </w:r>
          </w:p>
        </w:tc>
        <w:tc>
          <w:tcPr>
            <w:tcW w:w="3683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sz w:val="28"/>
              </w:rPr>
            </w:pPr>
          </w:p>
          <w:p w:rsidR="00F15EF1" w:rsidRDefault="00F15EF1" w:rsidP="00D7273B">
            <w:pPr>
              <w:ind w:left="-70" w:firstLine="70"/>
              <w:jc w:val="center"/>
              <w:rPr>
                <w:sz w:val="28"/>
                <w:szCs w:val="28"/>
              </w:rPr>
            </w:pPr>
          </w:p>
        </w:tc>
      </w:tr>
    </w:tbl>
    <w:p w:rsidR="00F15EF1" w:rsidRDefault="00F15EF1" w:rsidP="00F15EF1">
      <w:pPr>
        <w:pStyle w:val="a6"/>
        <w:jc w:val="center"/>
        <w:rPr>
          <w:sz w:val="28"/>
        </w:rPr>
      </w:pPr>
      <w:r>
        <w:rPr>
          <w:b/>
          <w:sz w:val="28"/>
        </w:rPr>
        <w:t>А</w:t>
      </w:r>
      <w:r>
        <w:rPr>
          <w:sz w:val="28"/>
        </w:rPr>
        <w:t>ДМИНИСТРАЦИЯ</w:t>
      </w:r>
    </w:p>
    <w:p w:rsidR="00F15EF1" w:rsidRDefault="00F15EF1" w:rsidP="00F15EF1">
      <w:pPr>
        <w:pStyle w:val="a6"/>
        <w:jc w:val="center"/>
        <w:rPr>
          <w:sz w:val="28"/>
        </w:rPr>
      </w:pPr>
      <w:r>
        <w:rPr>
          <w:sz w:val="28"/>
        </w:rPr>
        <w:t>СЕЛЬСКОГО ПОСЕЛЕНИЯ СУМОН ХАЙЫРАКАНСКИЙ</w:t>
      </w:r>
    </w:p>
    <w:p w:rsidR="00F15EF1" w:rsidRDefault="00F15EF1" w:rsidP="00F15EF1">
      <w:pPr>
        <w:pStyle w:val="a6"/>
        <w:ind w:hanging="540"/>
        <w:jc w:val="center"/>
        <w:rPr>
          <w:sz w:val="28"/>
        </w:rPr>
      </w:pPr>
      <w:r>
        <w:rPr>
          <w:b/>
          <w:sz w:val="28"/>
        </w:rPr>
        <w:t>Д</w:t>
      </w:r>
      <w:r>
        <w:rPr>
          <w:sz w:val="28"/>
        </w:rPr>
        <w:t>ЗУН-</w:t>
      </w:r>
      <w:r>
        <w:rPr>
          <w:b/>
          <w:sz w:val="28"/>
        </w:rPr>
        <w:t>Х</w:t>
      </w:r>
      <w:r>
        <w:rPr>
          <w:sz w:val="28"/>
        </w:rPr>
        <w:t>ЕМЧИКСКОГО КОЖУУНА</w:t>
      </w:r>
    </w:p>
    <w:p w:rsidR="00F15EF1" w:rsidRDefault="00F15EF1" w:rsidP="00F15EF1">
      <w:pPr>
        <w:pStyle w:val="a6"/>
        <w:ind w:hanging="540"/>
        <w:jc w:val="center"/>
        <w:rPr>
          <w:sz w:val="28"/>
        </w:rPr>
      </w:pPr>
      <w:r>
        <w:rPr>
          <w:sz w:val="28"/>
        </w:rPr>
        <w:t>РЕСПУБЛИКИ ТЫВА</w:t>
      </w:r>
    </w:p>
    <w:p w:rsidR="00F15EF1" w:rsidRDefault="00F15EF1" w:rsidP="00F15EF1">
      <w:pPr>
        <w:pStyle w:val="a6"/>
        <w:ind w:hanging="540"/>
        <w:rPr>
          <w:b/>
          <w:sz w:val="32"/>
        </w:rPr>
      </w:pPr>
    </w:p>
    <w:p w:rsidR="00F15EF1" w:rsidRDefault="00F15EF1" w:rsidP="00F15EF1">
      <w:pPr>
        <w:pStyle w:val="9"/>
        <w:ind w:hanging="540"/>
        <w:rPr>
          <w:sz w:val="40"/>
        </w:rPr>
      </w:pPr>
      <w:r>
        <w:tab/>
        <w:t>ПОСТАНОВЛЕНИЕ</w:t>
      </w: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  <w:r>
        <w:rPr>
          <w:b/>
        </w:rPr>
        <w:t>«</w:t>
      </w:r>
      <w:r w:rsidR="00FE37FD">
        <w:rPr>
          <w:b/>
        </w:rPr>
        <w:t>20</w:t>
      </w:r>
      <w:r>
        <w:rPr>
          <w:b/>
        </w:rPr>
        <w:t>»</w:t>
      </w:r>
      <w:r w:rsidR="00FE37FD">
        <w:rPr>
          <w:b/>
        </w:rPr>
        <w:t xml:space="preserve"> </w:t>
      </w:r>
      <w:proofErr w:type="gramStart"/>
      <w:r w:rsidR="00FE37FD">
        <w:rPr>
          <w:b/>
        </w:rPr>
        <w:t>октября  2020</w:t>
      </w:r>
      <w:proofErr w:type="gramEnd"/>
      <w:r>
        <w:rPr>
          <w:b/>
        </w:rPr>
        <w:t xml:space="preserve"> года              с. </w:t>
      </w:r>
      <w:proofErr w:type="spellStart"/>
      <w:r>
        <w:rPr>
          <w:b/>
        </w:rPr>
        <w:t>Хайыракан</w:t>
      </w:r>
      <w:proofErr w:type="spellEnd"/>
      <w:r>
        <w:t xml:space="preserve">                                   </w:t>
      </w:r>
      <w:r>
        <w:rPr>
          <w:b/>
        </w:rPr>
        <w:t xml:space="preserve"> №</w:t>
      </w:r>
      <w:r w:rsidR="0039198A">
        <w:rPr>
          <w:b/>
        </w:rPr>
        <w:t xml:space="preserve"> </w:t>
      </w:r>
      <w:r>
        <w:rPr>
          <w:b/>
        </w:rPr>
        <w:t xml:space="preserve"> </w:t>
      </w:r>
      <w:r w:rsidR="00FE37FD">
        <w:rPr>
          <w:b/>
        </w:rPr>
        <w:t>35</w:t>
      </w:r>
    </w:p>
    <w:p w:rsidR="00F15EF1" w:rsidRDefault="00F15EF1" w:rsidP="00F15EF1">
      <w:r>
        <w:tab/>
      </w:r>
    </w:p>
    <w:p w:rsidR="00F15EF1" w:rsidRDefault="00F15EF1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муниципальной программы </w:t>
      </w:r>
    </w:p>
    <w:p w:rsidR="00F15EF1" w:rsidRDefault="00FE37FD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«Дети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» на 2021-2023 </w:t>
      </w:r>
      <w:r w:rsidR="00F15EF1">
        <w:rPr>
          <w:b/>
          <w:sz w:val="28"/>
          <w:szCs w:val="28"/>
        </w:rPr>
        <w:t>годы»</w:t>
      </w:r>
    </w:p>
    <w:p w:rsidR="00F15EF1" w:rsidRDefault="00F15EF1" w:rsidP="00F15EF1">
      <w:pPr>
        <w:jc w:val="center"/>
        <w:rPr>
          <w:b/>
          <w:sz w:val="16"/>
          <w:szCs w:val="16"/>
        </w:rPr>
      </w:pPr>
    </w:p>
    <w:p w:rsidR="00F15EF1" w:rsidRDefault="00F15EF1" w:rsidP="00F15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положения детей в </w:t>
      </w:r>
      <w:proofErr w:type="spellStart"/>
      <w:r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F15EF1" w:rsidRDefault="00F15EF1" w:rsidP="00F15EF1">
      <w:pPr>
        <w:ind w:firstLine="708"/>
        <w:jc w:val="both"/>
        <w:rPr>
          <w:sz w:val="16"/>
          <w:szCs w:val="16"/>
        </w:rPr>
      </w:pPr>
    </w:p>
    <w:p w:rsidR="00F15EF1" w:rsidRDefault="00F15EF1" w:rsidP="00F15E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5EF1" w:rsidRDefault="00F15EF1" w:rsidP="00F15EF1">
      <w:pPr>
        <w:jc w:val="center"/>
        <w:rPr>
          <w:sz w:val="16"/>
          <w:szCs w:val="16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94B21">
        <w:rPr>
          <w:sz w:val="28"/>
          <w:szCs w:val="28"/>
        </w:rPr>
        <w:t>Принять прилагаемую муниципальну</w:t>
      </w:r>
      <w:r w:rsidR="00FE37FD">
        <w:rPr>
          <w:sz w:val="28"/>
          <w:szCs w:val="28"/>
        </w:rPr>
        <w:t xml:space="preserve">ю программу «Дети </w:t>
      </w:r>
      <w:proofErr w:type="spellStart"/>
      <w:r w:rsidR="00FE37FD">
        <w:rPr>
          <w:sz w:val="28"/>
          <w:szCs w:val="28"/>
        </w:rPr>
        <w:t>сумона</w:t>
      </w:r>
      <w:proofErr w:type="spellEnd"/>
      <w:r w:rsidR="00FE37FD">
        <w:rPr>
          <w:sz w:val="28"/>
          <w:szCs w:val="28"/>
        </w:rPr>
        <w:t>» на 2021</w:t>
      </w:r>
      <w:r>
        <w:rPr>
          <w:sz w:val="28"/>
          <w:szCs w:val="28"/>
        </w:rPr>
        <w:t>-202</w:t>
      </w:r>
      <w:r w:rsidR="00FE37FD">
        <w:rPr>
          <w:sz w:val="28"/>
          <w:szCs w:val="28"/>
        </w:rPr>
        <w:t>3</w:t>
      </w:r>
      <w:r w:rsidRPr="00E94B21">
        <w:rPr>
          <w:sz w:val="28"/>
          <w:szCs w:val="28"/>
        </w:rPr>
        <w:t xml:space="preserve"> годы (далее - Программа).</w:t>
      </w:r>
    </w:p>
    <w:p w:rsidR="00F15EF1" w:rsidRPr="00E94B21" w:rsidRDefault="00F15EF1" w:rsidP="00F15EF1">
      <w:pPr>
        <w:ind w:left="708"/>
        <w:jc w:val="both"/>
        <w:rPr>
          <w:sz w:val="28"/>
          <w:szCs w:val="28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постановление.</w:t>
      </w:r>
    </w:p>
    <w:p w:rsidR="00F15EF1" w:rsidRDefault="00F15EF1" w:rsidP="00F15EF1">
      <w:pPr>
        <w:ind w:firstLine="708"/>
        <w:jc w:val="both"/>
        <w:rPr>
          <w:sz w:val="28"/>
          <w:szCs w:val="28"/>
        </w:rPr>
      </w:pPr>
    </w:p>
    <w:p w:rsidR="00F15EF1" w:rsidRPr="00F15EF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B09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исполнения</w:t>
      </w:r>
      <w:proofErr w:type="gramEnd"/>
      <w:r>
        <w:rPr>
          <w:sz w:val="28"/>
          <w:szCs w:val="28"/>
        </w:rPr>
        <w:t xml:space="preserve"> </w:t>
      </w:r>
      <w:r w:rsidRPr="00EB0937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</w:t>
      </w:r>
      <w:r w:rsidRPr="00F15EF1">
        <w:rPr>
          <w:sz w:val="28"/>
          <w:szCs w:val="28"/>
        </w:rPr>
        <w:t xml:space="preserve"> заместителя председателя администрации по социальной   </w:t>
      </w:r>
    </w:p>
    <w:p w:rsidR="00F15EF1" w:rsidRPr="00EB0937" w:rsidRDefault="00F15EF1" w:rsidP="00F15EF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B0937">
        <w:rPr>
          <w:sz w:val="28"/>
          <w:szCs w:val="28"/>
        </w:rPr>
        <w:t xml:space="preserve">политике </w:t>
      </w:r>
    </w:p>
    <w:p w:rsidR="00F15EF1" w:rsidRDefault="00F15EF1" w:rsidP="00F15EF1">
      <w:pPr>
        <w:rPr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администрации </w:t>
      </w:r>
    </w:p>
    <w:p w:rsidR="00F15EF1" w:rsidRDefault="00F15EF1" w:rsidP="00F15EF1">
      <w:pPr>
        <w:ind w:left="-284"/>
        <w:jc w:val="both"/>
        <w:rPr>
          <w:sz w:val="130"/>
          <w:szCs w:val="130"/>
        </w:rPr>
      </w:pPr>
      <w:proofErr w:type="spellStart"/>
      <w:r>
        <w:rPr>
          <w:b/>
          <w:sz w:val="28"/>
          <w:szCs w:val="28"/>
        </w:rPr>
        <w:t>спс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Хайыраканский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4166B7">
        <w:rPr>
          <w:b/>
          <w:sz w:val="28"/>
          <w:szCs w:val="28"/>
        </w:rPr>
        <w:t>Чачыр-оол</w:t>
      </w:r>
      <w:proofErr w:type="spellEnd"/>
      <w:r w:rsidR="004166B7">
        <w:rPr>
          <w:b/>
          <w:sz w:val="28"/>
          <w:szCs w:val="28"/>
        </w:rPr>
        <w:t xml:space="preserve"> Б.С.</w:t>
      </w: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proofErr w:type="spellStart"/>
      <w:r>
        <w:rPr>
          <w:sz w:val="130"/>
          <w:szCs w:val="130"/>
        </w:rPr>
        <w:t>Сумонная</w:t>
      </w:r>
      <w:proofErr w:type="spellEnd"/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r>
        <w:rPr>
          <w:sz w:val="130"/>
          <w:szCs w:val="130"/>
        </w:rPr>
        <w:t xml:space="preserve">муниципальная программа 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  <w:r>
        <w:rPr>
          <w:sz w:val="130"/>
          <w:szCs w:val="130"/>
        </w:rPr>
        <w:t xml:space="preserve">«Дети </w:t>
      </w:r>
      <w:proofErr w:type="spellStart"/>
      <w:proofErr w:type="gramStart"/>
      <w:r>
        <w:rPr>
          <w:sz w:val="130"/>
          <w:szCs w:val="130"/>
        </w:rPr>
        <w:t>сумона</w:t>
      </w:r>
      <w:proofErr w:type="spellEnd"/>
      <w:r>
        <w:rPr>
          <w:sz w:val="130"/>
          <w:szCs w:val="130"/>
        </w:rPr>
        <w:t xml:space="preserve">»  </w:t>
      </w:r>
      <w:r w:rsidR="00FE37FD">
        <w:rPr>
          <w:sz w:val="96"/>
          <w:szCs w:val="96"/>
        </w:rPr>
        <w:t>на</w:t>
      </w:r>
      <w:proofErr w:type="gramEnd"/>
      <w:r w:rsidR="00FE37FD">
        <w:rPr>
          <w:sz w:val="96"/>
          <w:szCs w:val="96"/>
        </w:rPr>
        <w:t xml:space="preserve">  2021</w:t>
      </w:r>
      <w:r>
        <w:rPr>
          <w:sz w:val="96"/>
          <w:szCs w:val="96"/>
        </w:rPr>
        <w:t>-202</w:t>
      </w:r>
      <w:r w:rsidR="00FE37FD">
        <w:rPr>
          <w:sz w:val="96"/>
          <w:szCs w:val="96"/>
        </w:rPr>
        <w:t>3</w:t>
      </w:r>
      <w:r>
        <w:rPr>
          <w:sz w:val="96"/>
          <w:szCs w:val="96"/>
        </w:rPr>
        <w:t xml:space="preserve"> годы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Pr="0011370D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/>
    <w:p w:rsidR="00F15EF1" w:rsidRDefault="00F15EF1" w:rsidP="00F15EF1"/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  <w:r>
        <w:t>Утверждено</w:t>
      </w:r>
    </w:p>
    <w:p w:rsidR="00F15EF1" w:rsidRDefault="00F15EF1" w:rsidP="00F15EF1">
      <w:pPr>
        <w:ind w:left="-284"/>
        <w:jc w:val="right"/>
      </w:pPr>
      <w:r>
        <w:t xml:space="preserve">Постановлением </w:t>
      </w:r>
    </w:p>
    <w:p w:rsidR="00F15EF1" w:rsidRDefault="00F15EF1" w:rsidP="00F15EF1">
      <w:pPr>
        <w:ind w:left="-284"/>
        <w:jc w:val="right"/>
      </w:pPr>
      <w:r>
        <w:t xml:space="preserve">председателя администрации  </w:t>
      </w:r>
    </w:p>
    <w:p w:rsidR="00F15EF1" w:rsidRDefault="00FE37FD" w:rsidP="00F15EF1">
      <w:pPr>
        <w:ind w:left="-284"/>
        <w:jc w:val="right"/>
      </w:pPr>
      <w:r>
        <w:t>от «20</w:t>
      </w:r>
      <w:r w:rsidR="003763BA">
        <w:t xml:space="preserve">» </w:t>
      </w:r>
      <w:r>
        <w:t xml:space="preserve">октября 2020 </w:t>
      </w:r>
      <w:r w:rsidR="003763BA">
        <w:t>г. №</w:t>
      </w:r>
      <w:r>
        <w:t xml:space="preserve"> 35</w:t>
      </w: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Сумонная</w:t>
      </w:r>
      <w:proofErr w:type="spellEnd"/>
      <w:r>
        <w:rPr>
          <w:b/>
          <w:sz w:val="28"/>
          <w:szCs w:val="28"/>
        </w:rPr>
        <w:t xml:space="preserve"> муниципальная  программа</w:t>
      </w:r>
    </w:p>
    <w:p w:rsidR="00F15EF1" w:rsidRDefault="00FE37FD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«Дети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>» на 2021</w:t>
      </w:r>
      <w:r w:rsidR="00F15EF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F15EF1">
        <w:rPr>
          <w:b/>
          <w:sz w:val="28"/>
          <w:szCs w:val="28"/>
        </w:rPr>
        <w:t xml:space="preserve"> годы</w:t>
      </w: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15EF1" w:rsidRDefault="00FE37FD" w:rsidP="00F15EF1">
      <w:pPr>
        <w:ind w:left="-284"/>
        <w:jc w:val="center"/>
      </w:pPr>
      <w:r>
        <w:t xml:space="preserve">программы «Дети </w:t>
      </w:r>
      <w:proofErr w:type="spellStart"/>
      <w:r>
        <w:t>сумона</w:t>
      </w:r>
      <w:proofErr w:type="spellEnd"/>
      <w:r>
        <w:t>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ind w:left="-284"/>
        <w:jc w:val="both"/>
        <w:rPr>
          <w:b/>
        </w:rPr>
      </w:pPr>
    </w:p>
    <w:p w:rsidR="00F15EF1" w:rsidRDefault="00F15EF1" w:rsidP="00F15EF1">
      <w:pPr>
        <w:ind w:left="3540" w:hanging="3824"/>
        <w:jc w:val="both"/>
      </w:pPr>
      <w:r>
        <w:t>Наименование Программы</w:t>
      </w:r>
      <w:r>
        <w:tab/>
        <w:t xml:space="preserve">- </w:t>
      </w:r>
      <w:proofErr w:type="spellStart"/>
      <w:r>
        <w:t>сумонная</w:t>
      </w:r>
      <w:proofErr w:type="spellEnd"/>
      <w:r>
        <w:t xml:space="preserve"> муниципальна</w:t>
      </w:r>
      <w:r w:rsidR="00FE37FD">
        <w:t xml:space="preserve">я программа «Дети </w:t>
      </w:r>
      <w:proofErr w:type="spellStart"/>
      <w:r w:rsidR="00FE37FD">
        <w:t>сумона</w:t>
      </w:r>
      <w:proofErr w:type="spellEnd"/>
      <w:r w:rsidR="00FE37FD">
        <w:t>» на 2021</w:t>
      </w:r>
      <w:r>
        <w:t>-202</w:t>
      </w:r>
      <w:r w:rsidR="00FE37FD">
        <w:t>3</w:t>
      </w:r>
      <w:r>
        <w:t xml:space="preserve"> годы.</w:t>
      </w:r>
      <w:r>
        <w:tab/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>Дата принятия решения</w:t>
      </w:r>
    </w:p>
    <w:p w:rsidR="00F15EF1" w:rsidRDefault="00F15EF1" w:rsidP="00F15EF1">
      <w:pPr>
        <w:ind w:left="3540" w:hanging="3824"/>
        <w:jc w:val="both"/>
      </w:pPr>
      <w:r>
        <w:t>о разработке программ</w:t>
      </w:r>
      <w:r w:rsidR="00FE37FD">
        <w:t>ы</w:t>
      </w:r>
      <w:r w:rsidR="00FE37FD">
        <w:tab/>
        <w:t xml:space="preserve">- решение заседания Комиссии 20.10.2020 </w:t>
      </w:r>
      <w:r>
        <w:t>г.</w:t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 xml:space="preserve">основные разработчики </w:t>
      </w:r>
      <w:r>
        <w:tab/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ХайыраканскийДзун-Хемчикскогокожууна</w:t>
      </w:r>
      <w:proofErr w:type="spellEnd"/>
    </w:p>
    <w:p w:rsidR="00F15EF1" w:rsidRDefault="00F15EF1" w:rsidP="00F15EF1">
      <w:pPr>
        <w:ind w:left="3540" w:hanging="3824"/>
        <w:jc w:val="both"/>
      </w:pPr>
      <w:r>
        <w:t xml:space="preserve">программы </w:t>
      </w:r>
      <w:r>
        <w:tab/>
      </w:r>
    </w:p>
    <w:p w:rsidR="00F15EF1" w:rsidRDefault="00F15EF1" w:rsidP="00F15EF1">
      <w:pPr>
        <w:ind w:left="3540" w:hanging="3824"/>
        <w:jc w:val="both"/>
      </w:pPr>
      <w:r>
        <w:t>Цель и задачи программы</w:t>
      </w:r>
      <w: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F15EF1" w:rsidRDefault="00F15EF1" w:rsidP="00F15EF1">
      <w:pPr>
        <w:ind w:left="3540" w:hanging="3824"/>
        <w:jc w:val="both"/>
      </w:pPr>
      <w:r>
        <w:tab/>
        <w:t>задачи:</w:t>
      </w:r>
    </w:p>
    <w:p w:rsidR="00F15EF1" w:rsidRDefault="00F15EF1" w:rsidP="00F15EF1">
      <w:pPr>
        <w:ind w:left="3540" w:hanging="3824"/>
        <w:jc w:val="both"/>
      </w:pPr>
      <w: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F15EF1" w:rsidRDefault="00F15EF1" w:rsidP="00F15EF1">
      <w:pPr>
        <w:ind w:left="3540" w:hanging="3824"/>
        <w:jc w:val="both"/>
      </w:pPr>
      <w:r>
        <w:tab/>
        <w:t>профилактика социального неблагополучия семей с детьми, защита прав и интересов детей.</w:t>
      </w:r>
    </w:p>
    <w:p w:rsidR="00F15EF1" w:rsidRDefault="00F15EF1" w:rsidP="00F15EF1">
      <w:pPr>
        <w:ind w:left="3540" w:hanging="3824"/>
        <w:jc w:val="both"/>
      </w:pPr>
      <w:r>
        <w:t>Важнейшие целевые индикаторы</w:t>
      </w:r>
    </w:p>
    <w:p w:rsidR="00F15EF1" w:rsidRDefault="00F15EF1" w:rsidP="00F15EF1">
      <w:pPr>
        <w:ind w:left="3540" w:hanging="3824"/>
        <w:jc w:val="both"/>
      </w:pPr>
      <w:r>
        <w:t>и показатели Программы</w:t>
      </w:r>
      <w:r>
        <w:tab/>
        <w:t xml:space="preserve">снижение удельного веса безнадзорных детей; </w:t>
      </w:r>
    </w:p>
    <w:p w:rsidR="00F15EF1" w:rsidRDefault="00F15EF1" w:rsidP="00F15EF1">
      <w:pPr>
        <w:ind w:left="3540" w:hanging="3824"/>
        <w:jc w:val="both"/>
      </w:pPr>
      <w: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F15EF1" w:rsidRDefault="00F15EF1" w:rsidP="00F15EF1">
      <w:pPr>
        <w:ind w:left="3540"/>
        <w:jc w:val="both"/>
      </w:pPr>
      <w:r>
        <w:t>сокращение удельного веса неблагополучных семей;</w:t>
      </w:r>
    </w:p>
    <w:p w:rsidR="00F15EF1" w:rsidRDefault="00F15EF1" w:rsidP="00F15EF1">
      <w:pPr>
        <w:ind w:left="3540"/>
        <w:jc w:val="both"/>
      </w:pPr>
      <w:r>
        <w:t>увеличение доли оздоровленных несовершеннолетних, нуждающихся в особой защите государства;</w:t>
      </w:r>
    </w:p>
    <w:p w:rsidR="00F15EF1" w:rsidRDefault="00F15EF1" w:rsidP="00F15EF1">
      <w:pPr>
        <w:jc w:val="both"/>
      </w:pPr>
      <w:r>
        <w:t>Сроки и этапы реализации</w:t>
      </w:r>
    </w:p>
    <w:p w:rsidR="00F15EF1" w:rsidRDefault="00F15EF1" w:rsidP="00F15EF1">
      <w:pPr>
        <w:jc w:val="both"/>
      </w:pPr>
      <w:r>
        <w:t>Программы</w:t>
      </w:r>
      <w:r>
        <w:tab/>
      </w:r>
      <w:r>
        <w:tab/>
      </w:r>
      <w:r>
        <w:tab/>
      </w:r>
      <w:r>
        <w:tab/>
        <w:t>Програм</w:t>
      </w:r>
      <w:r w:rsidR="00FE37FD">
        <w:t>ма реализуется в один этап (2021</w:t>
      </w:r>
      <w:r w:rsidR="003763BA">
        <w:t>-202</w:t>
      </w:r>
      <w:r w:rsidR="00FE37FD">
        <w:t>3</w:t>
      </w:r>
      <w:r>
        <w:t>годы)</w:t>
      </w:r>
    </w:p>
    <w:p w:rsidR="00F15EF1" w:rsidRDefault="00F15EF1" w:rsidP="00F15EF1">
      <w:pPr>
        <w:jc w:val="both"/>
      </w:pPr>
    </w:p>
    <w:p w:rsidR="00F15EF1" w:rsidRDefault="00F15EF1" w:rsidP="00F15EF1">
      <w:pPr>
        <w:jc w:val="both"/>
      </w:pPr>
      <w:r>
        <w:t xml:space="preserve">Объёмы и источники </w:t>
      </w:r>
    </w:p>
    <w:p w:rsidR="00F15EF1" w:rsidRDefault="00F15EF1" w:rsidP="00F15EF1">
      <w:pPr>
        <w:ind w:left="3540" w:hanging="3540"/>
        <w:jc w:val="both"/>
      </w:pPr>
      <w:r>
        <w:t xml:space="preserve">финансирования Программы </w:t>
      </w:r>
      <w:r>
        <w:tab/>
        <w:t xml:space="preserve">общие затраты по программе за счёт </w:t>
      </w:r>
      <w:proofErr w:type="spellStart"/>
      <w:r>
        <w:t>сумонных</w:t>
      </w:r>
      <w:proofErr w:type="spellEnd"/>
      <w:r>
        <w:t xml:space="preserve"> источни</w:t>
      </w:r>
      <w:r w:rsidR="003763BA">
        <w:t>ков финансирования составляют 45</w:t>
      </w:r>
      <w:r>
        <w:t>,0 тыс. рублей.</w:t>
      </w:r>
    </w:p>
    <w:p w:rsidR="00F15EF1" w:rsidRDefault="00F15EF1" w:rsidP="00F15EF1">
      <w:pPr>
        <w:ind w:left="3540" w:hanging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042"/>
      </w:tblGrid>
      <w:tr w:rsidR="00F15EF1" w:rsidRPr="00893DB6" w:rsidTr="00D7273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pPr>
              <w:jc w:val="both"/>
            </w:pPr>
          </w:p>
        </w:tc>
      </w:tr>
    </w:tbl>
    <w:p w:rsidR="00F15EF1" w:rsidRPr="00893DB6" w:rsidRDefault="00F15EF1" w:rsidP="00F15EF1">
      <w:pPr>
        <w:ind w:firstLine="540"/>
        <w:jc w:val="center"/>
      </w:pPr>
      <w:r>
        <w:t>1</w:t>
      </w:r>
      <w:r w:rsidRPr="00893DB6">
        <w:t>. Характеристика проблемы</w:t>
      </w:r>
    </w:p>
    <w:p w:rsidR="00F15EF1" w:rsidRPr="00893DB6" w:rsidRDefault="00F15EF1" w:rsidP="00F15EF1">
      <w:pPr>
        <w:ind w:firstLine="540"/>
        <w:jc w:val="center"/>
      </w:pP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 xml:space="preserve"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данной программы разработана  программа «Дети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15EF1" w:rsidRPr="00893DB6" w:rsidRDefault="00F15EF1" w:rsidP="00F15EF1">
      <w:pPr>
        <w:shd w:val="clear" w:color="auto" w:fill="FFFFFF"/>
        <w:ind w:firstLine="540"/>
        <w:jc w:val="both"/>
      </w:pPr>
      <w:r w:rsidRPr="00893DB6"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>Вызывает тревогу то, что растет количество социально неблагополучных семей. На сегодняшний день на учете учреждений социального обслуживания семьи и детей состоят</w:t>
      </w:r>
      <w:r>
        <w:rPr>
          <w:rFonts w:ascii="Times New Roman" w:hAnsi="Times New Roman" w:cs="Times New Roman"/>
          <w:sz w:val="24"/>
          <w:szCs w:val="24"/>
        </w:rPr>
        <w:t xml:space="preserve"> около 300</w:t>
      </w:r>
      <w:r w:rsidRPr="00893DB6">
        <w:rPr>
          <w:rFonts w:ascii="Times New Roman" w:hAnsi="Times New Roman" w:cs="Times New Roman"/>
          <w:sz w:val="24"/>
          <w:szCs w:val="24"/>
        </w:rPr>
        <w:t xml:space="preserve"> семей данной категории, где проживают несовершеннолетние.  Родители в таких семьях, как правило, не желают работать, зачастую пропивая даже детские пособия, что ведет </w:t>
      </w:r>
      <w:r w:rsidRPr="00893DB6">
        <w:rPr>
          <w:rFonts w:ascii="Times New Roman" w:hAnsi="Times New Roman"/>
          <w:sz w:val="24"/>
          <w:szCs w:val="24"/>
        </w:rPr>
        <w:t>к отчуждению детей от родителей, толкает их в уличные компании с асоциальной направленностью.</w:t>
      </w:r>
    </w:p>
    <w:p w:rsidR="00F15EF1" w:rsidRPr="00893DB6" w:rsidRDefault="00F15EF1" w:rsidP="00F15EF1">
      <w:pPr>
        <w:ind w:firstLine="540"/>
        <w:jc w:val="both"/>
        <w:rPr>
          <w:rFonts w:cs="Arial"/>
        </w:rPr>
      </w:pPr>
      <w:r w:rsidRPr="00893DB6">
        <w:rPr>
          <w:rFonts w:cs="Arial"/>
        </w:rPr>
        <w:t>Наряду с такими семьями в категорию бедных попадают и семьи, где оплата труда работающих близка к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</w:t>
      </w:r>
      <w:r>
        <w:rPr>
          <w:rFonts w:cs="Arial"/>
        </w:rPr>
        <w:t>ь</w:t>
      </w:r>
      <w:r w:rsidRPr="00893DB6">
        <w:rPr>
          <w:rFonts w:cs="Arial"/>
        </w:rPr>
        <w:t>ся на работу.   Н</w:t>
      </w:r>
      <w:r w:rsidRPr="00893DB6">
        <w:t>еобходимо введение правовых и финансовых механизмов стимулирования семей, имеющих 3 и более детей, желающих организовать крестьянские (фермерские</w:t>
      </w:r>
      <w:r w:rsidRPr="00893DB6">
        <w:rPr>
          <w:rFonts w:cs="Arial"/>
        </w:rPr>
        <w:t>) хозяйства, малые предприятия и другие коммерческие структуры.</w:t>
      </w:r>
    </w:p>
    <w:p w:rsidR="00F15EF1" w:rsidRPr="00893DB6" w:rsidRDefault="00F15EF1" w:rsidP="00F15EF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93DB6">
        <w:rPr>
          <w:rFonts w:ascii="Times New Roman" w:hAnsi="Times New Roman"/>
          <w:snapToGrid/>
          <w:color w:val="000000"/>
          <w:sz w:val="24"/>
          <w:szCs w:val="24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F15EF1" w:rsidRPr="00893DB6" w:rsidRDefault="00F15EF1" w:rsidP="00F15EF1">
      <w:pPr>
        <w:ind w:firstLine="540"/>
        <w:jc w:val="both"/>
      </w:pPr>
      <w:r w:rsidRPr="00893DB6">
        <w:t xml:space="preserve">Основной причиной совершения подростками преступлений  является их незанятость, </w:t>
      </w:r>
      <w:r w:rsidRPr="00893DB6">
        <w:rPr>
          <w:snapToGrid w:val="0"/>
        </w:rPr>
        <w:t>отсутствие организации досуга (особенно характерно для сельской местности),</w:t>
      </w:r>
      <w:r w:rsidRPr="00893DB6"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занятости и досуга детей и подростков, развивать сеть учреждений дополнительного образования, клубную деятельность. </w:t>
      </w:r>
    </w:p>
    <w:p w:rsidR="00F15EF1" w:rsidRPr="00893DB6" w:rsidRDefault="00F15EF1" w:rsidP="00F15EF1">
      <w:pPr>
        <w:ind w:firstLine="540"/>
        <w:jc w:val="both"/>
      </w:pPr>
      <w:r>
        <w:t>Одним из наиболее эффективных</w:t>
      </w:r>
      <w:r w:rsidRPr="00893DB6">
        <w:t xml:space="preserve">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F15EF1" w:rsidRPr="00893DB6" w:rsidRDefault="00F15EF1" w:rsidP="00F15EF1">
      <w:pPr>
        <w:pStyle w:val="a5"/>
        <w:ind w:firstLine="540"/>
        <w:jc w:val="both"/>
        <w:rPr>
          <w:snapToGrid w:val="0"/>
        </w:rPr>
      </w:pPr>
      <w:r w:rsidRPr="00893DB6">
        <w:rPr>
          <w:snapToGrid w:val="0"/>
        </w:rPr>
        <w:t xml:space="preserve">Многие из проблем детства, такие как бедность семей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</w:t>
      </w:r>
      <w:proofErr w:type="gramStart"/>
      <w:r w:rsidRPr="00893DB6">
        <w:rPr>
          <w:snapToGrid w:val="0"/>
        </w:rPr>
        <w:t>токсикомании</w:t>
      </w:r>
      <w:proofErr w:type="gramEnd"/>
      <w:r w:rsidRPr="00893DB6">
        <w:rPr>
          <w:snapToGrid w:val="0"/>
        </w:rPr>
        <w:t xml:space="preserve"> зачастую сопровождаемые противоправными действиями со стороны </w:t>
      </w:r>
      <w:r w:rsidRPr="00893DB6">
        <w:rPr>
          <w:snapToGrid w:val="0"/>
        </w:rPr>
        <w:lastRenderedPageBreak/>
        <w:t>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F15EF1" w:rsidRDefault="00F15EF1" w:rsidP="00F15EF1">
      <w:pPr>
        <w:shd w:val="clear" w:color="auto" w:fill="FFFFFF"/>
        <w:ind w:firstLine="540"/>
        <w:jc w:val="both"/>
        <w:rPr>
          <w:color w:val="000000"/>
        </w:rPr>
      </w:pPr>
    </w:p>
    <w:p w:rsidR="00F15EF1" w:rsidRPr="00893DB6" w:rsidRDefault="00F15EF1" w:rsidP="00F15EF1">
      <w:pPr>
        <w:shd w:val="clear" w:color="auto" w:fill="FFFFFF"/>
        <w:ind w:firstLine="540"/>
        <w:jc w:val="both"/>
        <w:rPr>
          <w:color w:val="000000"/>
        </w:rPr>
      </w:pPr>
      <w:r w:rsidRPr="00893DB6">
        <w:rPr>
          <w:color w:val="000000"/>
        </w:rPr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создание условий для эффективной социальной реабилитации и адаптации детей, находящихся в трудной жизненной ситуации и развитие новых форм профилактической работы с семьей с детьми. </w:t>
      </w:r>
    </w:p>
    <w:p w:rsidR="00F15EF1" w:rsidRPr="00893DB6" w:rsidRDefault="00F15EF1" w:rsidP="00F15EF1">
      <w:pPr>
        <w:pStyle w:val="a3"/>
        <w:spacing w:line="252" w:lineRule="auto"/>
        <w:ind w:firstLine="540"/>
      </w:pPr>
      <w:r w:rsidRPr="00893DB6">
        <w:rPr>
          <w:color w:val="000000"/>
        </w:rPr>
        <w:t xml:space="preserve">Реализация программы обеспечит </w:t>
      </w:r>
      <w:r w:rsidRPr="00893DB6">
        <w:t xml:space="preserve"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</w:t>
      </w:r>
      <w:proofErr w:type="gramStart"/>
      <w:r w:rsidRPr="00893DB6">
        <w:t>криминогенной  обстановки</w:t>
      </w:r>
      <w:proofErr w:type="gramEnd"/>
      <w:r w:rsidRPr="00893DB6">
        <w:t xml:space="preserve"> в летнее время, что позволит снизить уровень преступности среди несовершеннолетних.</w:t>
      </w: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  <w:r>
        <w:t xml:space="preserve">Приложение </w:t>
      </w:r>
    </w:p>
    <w:p w:rsidR="00F15EF1" w:rsidRDefault="00F15EF1" w:rsidP="00F15EF1">
      <w:pPr>
        <w:tabs>
          <w:tab w:val="left" w:pos="4151"/>
        </w:tabs>
        <w:jc w:val="right"/>
      </w:pPr>
      <w:r>
        <w:t xml:space="preserve">к муниципальной  программе </w:t>
      </w:r>
    </w:p>
    <w:p w:rsidR="00F15EF1" w:rsidRDefault="00FE37FD" w:rsidP="00F15EF1">
      <w:pPr>
        <w:tabs>
          <w:tab w:val="left" w:pos="4151"/>
        </w:tabs>
        <w:jc w:val="right"/>
      </w:pPr>
      <w:r>
        <w:t xml:space="preserve">«Дети </w:t>
      </w:r>
      <w:proofErr w:type="spellStart"/>
      <w:r>
        <w:t>сумона</w:t>
      </w:r>
      <w:proofErr w:type="spellEnd"/>
      <w:r>
        <w:t>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tabs>
          <w:tab w:val="left" w:pos="4151"/>
        </w:tabs>
        <w:jc w:val="center"/>
      </w:pPr>
    </w:p>
    <w:p w:rsidR="00F15EF1" w:rsidRDefault="00F15EF1" w:rsidP="00F15EF1">
      <w:pPr>
        <w:tabs>
          <w:tab w:val="left" w:pos="41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F15EF1" w:rsidRDefault="00F15EF1" w:rsidP="00F15EF1">
      <w:pPr>
        <w:tabs>
          <w:tab w:val="left" w:pos="4151"/>
        </w:tabs>
        <w:jc w:val="center"/>
      </w:pPr>
      <w:r>
        <w:t xml:space="preserve">Мероприятий </w:t>
      </w:r>
      <w:proofErr w:type="spellStart"/>
      <w:r>
        <w:t>сумонной</w:t>
      </w:r>
      <w:proofErr w:type="spellEnd"/>
      <w:r>
        <w:t xml:space="preserve"> </w:t>
      </w:r>
      <w:proofErr w:type="gramStart"/>
      <w:r>
        <w:t>муниципальной</w:t>
      </w:r>
      <w:r w:rsidR="00FE37FD">
        <w:t xml:space="preserve">  программы</w:t>
      </w:r>
      <w:proofErr w:type="gramEnd"/>
      <w:r w:rsidR="00FE37FD">
        <w:t xml:space="preserve"> «Дети </w:t>
      </w:r>
      <w:proofErr w:type="spellStart"/>
      <w:r w:rsidR="00FE37FD">
        <w:t>сумона</w:t>
      </w:r>
      <w:proofErr w:type="spellEnd"/>
      <w:r w:rsidR="00FE37FD">
        <w:t>» на 2021-2023</w:t>
      </w:r>
      <w:r>
        <w:t xml:space="preserve"> годы.</w:t>
      </w:r>
    </w:p>
    <w:p w:rsidR="00F15EF1" w:rsidRDefault="00F15EF1" w:rsidP="00F15EF1">
      <w:pPr>
        <w:tabs>
          <w:tab w:val="left" w:pos="4151"/>
        </w:tabs>
        <w:jc w:val="center"/>
        <w:rPr>
          <w:sz w:val="16"/>
          <w:szCs w:val="16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851"/>
        <w:gridCol w:w="850"/>
        <w:gridCol w:w="851"/>
        <w:gridCol w:w="708"/>
        <w:gridCol w:w="993"/>
      </w:tblGrid>
      <w:tr w:rsidR="00F15EF1" w:rsidTr="00D7273B">
        <w:trPr>
          <w:trHeight w:val="24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Объём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Отметки о согласовании</w:t>
            </w:r>
          </w:p>
        </w:tc>
      </w:tr>
      <w:tr w:rsidR="00F15EF1" w:rsidTr="00D7273B">
        <w:trPr>
          <w:trHeight w:val="2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ind w:left="-40" w:right="-108"/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2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</w:t>
            </w:r>
            <w:r w:rsidR="00FE37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FE37FD">
            <w:r>
              <w:t>202</w:t>
            </w:r>
            <w:r w:rsidR="00FE37FD">
              <w:t>3</w:t>
            </w:r>
            <w:r>
              <w:t>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8</w:t>
            </w: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jc w:val="both"/>
            </w:pPr>
            <w:r>
              <w:rPr>
                <w:sz w:val="22"/>
                <w:szCs w:val="22"/>
              </w:rPr>
              <w:t xml:space="preserve">1.1. </w:t>
            </w:r>
            <w:r>
              <w:t xml:space="preserve">Нормативно-правовое закрепление порядка межведомственного взаимодействия субъектов профилактики по </w:t>
            </w:r>
            <w:r w:rsidRPr="007571B7">
              <w:rPr>
                <w:bCs/>
              </w:rPr>
              <w:t>выявлению фактов жестокого обращения с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Зам. по соц. политике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1.2. </w:t>
            </w:r>
            <w:r>
              <w:t xml:space="preserve">Разработка стратегии развития воспитания детей в </w:t>
            </w:r>
            <w:proofErr w:type="spellStart"/>
            <w:r>
              <w:t>сумоне</w:t>
            </w:r>
            <w:proofErr w:type="spell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  <w:r>
              <w:t xml:space="preserve"> </w:t>
            </w:r>
            <w:proofErr w:type="spellStart"/>
            <w:r>
              <w:t>Дзун-Хемчикском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>
              <w:t>Хайыраканской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1.3. 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Зам. по соц.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Политике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Соц. раб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 20</w:t>
            </w:r>
            <w:r w:rsidR="00FE37FD">
              <w:rPr>
                <w:sz w:val="22"/>
                <w:szCs w:val="22"/>
              </w:rPr>
              <w:t>21-2023</w:t>
            </w:r>
            <w:r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1.4. </w:t>
            </w:r>
            <w:r>
              <w:t xml:space="preserve">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proofErr w:type="spellStart"/>
            <w:r>
              <w:t>Хайыраканский</w:t>
            </w:r>
            <w:proofErr w:type="spellEnd"/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ЦЗН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proofErr w:type="spellStart"/>
            <w:r>
              <w:rPr>
                <w:sz w:val="22"/>
                <w:szCs w:val="22"/>
              </w:rPr>
              <w:t>АдминистрацияСДК</w:t>
            </w:r>
            <w:proofErr w:type="spellEnd"/>
            <w:r>
              <w:rPr>
                <w:sz w:val="22"/>
                <w:szCs w:val="22"/>
              </w:rPr>
              <w:t>, социальный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</w:t>
            </w:r>
            <w:r w:rsidR="00FE37F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</w:t>
            </w:r>
            <w:r w:rsidR="00FE37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1.5 День защиты детей –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1.6. Организация Дня семьи, любви и верности (июль)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lastRenderedPageBreak/>
              <w:t>1.7 День матери, ребенка, (ноябрь)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1.8 Международный день инвалидов (декабрь).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1.9 «Знаток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>
              <w:t>Хайыраканской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2.1. </w:t>
            </w:r>
            <w:r w:rsidRPr="002F584E">
              <w:t>Организация систематической работы среди несовершеннолетних по пропаганде здорового и культурного образа жизни -проведение различных конкурсов, фестивалей и спортивных соревнований</w:t>
            </w:r>
            <w:r>
              <w:t>.</w:t>
            </w:r>
            <w:r>
              <w:rPr>
                <w:sz w:val="22"/>
                <w:szCs w:val="22"/>
              </w:rPr>
              <w:t xml:space="preserve"> Организация участия детей в различных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proofErr w:type="spellStart"/>
            <w:r>
              <w:t>Хайыраканский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3.2. Организация новогодних утренников для неорганизованный  детей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, и детей – инвалидов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Всего финансирование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</w:tbl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2726C" w:rsidRDefault="00F2726C"/>
    <w:sectPr w:rsidR="00F2726C" w:rsidSect="00082B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EF1"/>
    <w:rsid w:val="003668F1"/>
    <w:rsid w:val="003763BA"/>
    <w:rsid w:val="0039198A"/>
    <w:rsid w:val="004166B7"/>
    <w:rsid w:val="004335A0"/>
    <w:rsid w:val="00790DF5"/>
    <w:rsid w:val="00CA19B8"/>
    <w:rsid w:val="00D36DC2"/>
    <w:rsid w:val="00E2099B"/>
    <w:rsid w:val="00F15EF1"/>
    <w:rsid w:val="00F2726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9DA9"/>
  <w15:docId w15:val="{A2216D8D-FD0A-4445-A18F-FF6A136B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15EF1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15E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5E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5E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1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15E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8C64-98EE-4AC5-95E5-06B2A890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2019-12-19T01:41:00Z</cp:lastPrinted>
  <dcterms:created xsi:type="dcterms:W3CDTF">2019-11-07T03:13:00Z</dcterms:created>
  <dcterms:modified xsi:type="dcterms:W3CDTF">2020-11-10T03:53:00Z</dcterms:modified>
</cp:coreProperties>
</file>